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45B69" w14:textId="14668BD7" w:rsidR="0075039D" w:rsidRPr="004827F2" w:rsidRDefault="0075039D" w:rsidP="005642F8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commentRangeStart w:id="0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DEDICAÇÃO EXCLUSIVA DE MÃO DE OBRA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 LICITAÇÃO</w:t>
      </w:r>
      <w:commentRangeEnd w:id="0"/>
      <w:r w:rsidRPr="004827F2">
        <w:rPr>
          <w:rStyle w:val="Refdecomentrio"/>
          <w:rFonts w:ascii="Arial" w:hAnsi="Arial" w:cs="Arial"/>
          <w:sz w:val="20"/>
          <w:szCs w:val="20"/>
        </w:rPr>
        <w:commentReference w:id="0"/>
      </w:r>
      <w:r w:rsidR="00183D5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183D55" w:rsidRPr="008C7B5D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 xml:space="preserve">E CONTRATAÇÃO </w:t>
      </w:r>
      <w:proofErr w:type="gramStart"/>
      <w:r w:rsidR="00183D55" w:rsidRPr="008C7B5D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DIRETA</w:t>
      </w:r>
      <w:proofErr w:type="gramEnd"/>
    </w:p>
    <w:p w14:paraId="3EBB8021" w14:textId="637AFF94" w:rsidR="00BE137E" w:rsidRPr="004827F2" w:rsidRDefault="007A455D" w:rsidP="005C458C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0FF" w:rsidRPr="007E50FF">
        <w:rPr>
          <w:rFonts w:ascii="Calibri" w:eastAsia="Calibri" w:hAnsi="Calibri" w:cs="Calibri"/>
          <w:sz w:val="22"/>
          <w:szCs w:val="22"/>
        </w:rPr>
        <w:t xml:space="preserve"> </w:t>
      </w:r>
      <w:r w:rsidR="007E50FF">
        <w:rPr>
          <w:rFonts w:ascii="Calibri" w:eastAsia="Calibri" w:hAnsi="Calibri" w:cs="Calibri"/>
          <w:sz w:val="22"/>
          <w:szCs w:val="22"/>
        </w:rPr>
        <w:t xml:space="preserve">UNIVERSIDADE FEDERAL RURAL DO </w:t>
      </w:r>
      <w:proofErr w:type="gramStart"/>
      <w:r w:rsidR="007E50FF">
        <w:rPr>
          <w:rFonts w:ascii="Calibri" w:eastAsia="Calibri" w:hAnsi="Calibri" w:cs="Calibri"/>
          <w:sz w:val="22"/>
          <w:szCs w:val="22"/>
        </w:rPr>
        <w:t>SEMI-ÁRIDO</w:t>
      </w:r>
      <w:proofErr w:type="gramEnd"/>
    </w:p>
    <w:p w14:paraId="4334F8EC" w14:textId="592661A4" w:rsidR="00BE137E" w:rsidRPr="007E50FF" w:rsidRDefault="00BE137E" w:rsidP="005C458C">
      <w:pPr>
        <w:spacing w:before="120" w:afterLines="120" w:after="288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 xml:space="preserve">(Processo </w:t>
      </w:r>
      <w:r w:rsidRPr="007E50FF">
        <w:rPr>
          <w:rFonts w:ascii="Arial" w:hAnsi="Arial" w:cs="Arial"/>
          <w:sz w:val="20"/>
          <w:szCs w:val="20"/>
        </w:rPr>
        <w:t>Administrativo n</w:t>
      </w:r>
      <w:r w:rsidRPr="007E50FF">
        <w:rPr>
          <w:rFonts w:ascii="Arial" w:hAnsi="Arial" w:cs="Arial"/>
          <w:bCs/>
          <w:sz w:val="20"/>
          <w:szCs w:val="20"/>
        </w:rPr>
        <w:t>°</w:t>
      </w:r>
      <w:r w:rsidR="00170C67" w:rsidRPr="007E50FF">
        <w:rPr>
          <w:rFonts w:ascii="Arial" w:hAnsi="Arial" w:cs="Arial"/>
          <w:bCs/>
          <w:sz w:val="20"/>
          <w:szCs w:val="20"/>
        </w:rPr>
        <w:t xml:space="preserve"> </w:t>
      </w:r>
      <w:r w:rsidR="007E50FF" w:rsidRPr="007E50FF">
        <w:rPr>
          <w:rFonts w:ascii="Arial" w:hAnsi="Arial" w:cs="Arial"/>
          <w:bCs/>
          <w:i/>
          <w:iCs/>
          <w:sz w:val="20"/>
          <w:szCs w:val="20"/>
        </w:rPr>
        <w:t>23091.008486/2025-70</w:t>
      </w:r>
      <w:r w:rsidRPr="007E50FF">
        <w:rPr>
          <w:rFonts w:ascii="Arial" w:hAnsi="Arial" w:cs="Arial"/>
          <w:bCs/>
          <w:sz w:val="20"/>
          <w:szCs w:val="20"/>
        </w:rPr>
        <w:t>)</w:t>
      </w:r>
    </w:p>
    <w:p w14:paraId="08652D9C" w14:textId="3EA8E157" w:rsidR="00DC41DD" w:rsidRPr="004827F2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 xml:space="preserve">, QUE FAZEM ENTRE SI A UNIÃO, POR INTERMÉDIO DO (A) </w:t>
      </w:r>
      <w:r w:rsidR="007E50FF">
        <w:rPr>
          <w:rFonts w:ascii="Calibri" w:eastAsia="Calibri" w:hAnsi="Calibri" w:cs="Calibri"/>
          <w:sz w:val="22"/>
          <w:szCs w:val="22"/>
        </w:rPr>
        <w:t xml:space="preserve">UNIVERSIDADE FEDERAL RURAL DO </w:t>
      </w:r>
      <w:proofErr w:type="gramStart"/>
      <w:r w:rsidR="007E50FF">
        <w:rPr>
          <w:rFonts w:ascii="Calibri" w:eastAsia="Calibri" w:hAnsi="Calibri" w:cs="Calibri"/>
          <w:sz w:val="22"/>
          <w:szCs w:val="22"/>
        </w:rPr>
        <w:t>SEMI-ÁRIDO</w:t>
      </w:r>
      <w:proofErr w:type="gramEnd"/>
      <w:r w:rsidR="007E50FF" w:rsidRPr="004827F2">
        <w:rPr>
          <w:bCs w:val="0"/>
        </w:rPr>
        <w:t xml:space="preserve"> </w:t>
      </w:r>
      <w:r w:rsidRPr="004827F2">
        <w:rPr>
          <w:bCs w:val="0"/>
        </w:rPr>
        <w:t xml:space="preserve">E .............................................................  </w:t>
      </w:r>
    </w:p>
    <w:p w14:paraId="2C937491" w14:textId="00950547" w:rsidR="00DC41DD" w:rsidRPr="004827F2" w:rsidRDefault="007E50FF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i/>
          <w:color w:val="FF000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Universidade Federal Rural do </w:t>
      </w:r>
      <w:proofErr w:type="spellStart"/>
      <w:r>
        <w:rPr>
          <w:rFonts w:ascii="Calibri" w:eastAsia="Calibri" w:hAnsi="Calibri" w:cs="Calibri"/>
          <w:sz w:val="22"/>
          <w:szCs w:val="22"/>
        </w:rPr>
        <w:t>Semi-Árido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com sede na Avenida Francisco Mota, 572, Bairro Costa e Silva, CEP 59.625-900, na cidade de Mossoró/RN, </w:t>
      </w:r>
      <w:proofErr w:type="gramStart"/>
      <w:r>
        <w:rPr>
          <w:rFonts w:ascii="Calibri" w:eastAsia="Calibri" w:hAnsi="Calibri" w:cs="Calibri"/>
          <w:sz w:val="22"/>
          <w:szCs w:val="22"/>
        </w:rPr>
        <w:t>inscrito(</w:t>
      </w:r>
      <w:proofErr w:type="gramEnd"/>
      <w:r>
        <w:rPr>
          <w:rFonts w:ascii="Calibri" w:eastAsia="Calibri" w:hAnsi="Calibri" w:cs="Calibri"/>
          <w:sz w:val="22"/>
          <w:szCs w:val="22"/>
        </w:rPr>
        <w:t>a) no CNPJ sob o nº 24.529.265/0001-40</w:t>
      </w:r>
      <w:commentRangeStart w:id="1"/>
      <w:r w:rsidR="00DC41DD" w:rsidRPr="004827F2">
        <w:rPr>
          <w:rFonts w:ascii="Arial" w:eastAsia="Arial" w:hAnsi="Arial" w:cs="Arial"/>
          <w:sz w:val="20"/>
          <w:szCs w:val="20"/>
        </w:rPr>
        <w:t xml:space="preserve">neste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C41DD" w:rsidRPr="005C458C">
        <w:rPr>
          <w:rFonts w:ascii="Arial" w:hAnsi="Arial"/>
          <w:color w:val="FF0000"/>
          <w:sz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>, publicada no</w:t>
      </w:r>
      <w:r w:rsidR="00DC41DD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5C458C">
        <w:rPr>
          <w:rFonts w:ascii="Arial" w:hAnsi="Arial"/>
          <w:color w:val="FF0000"/>
          <w:sz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>conforme</w:t>
      </w:r>
      <w:r w:rsidR="00DC41DD" w:rsidRPr="005C458C">
        <w:rPr>
          <w:rFonts w:ascii="Arial" w:hAnsi="Arial"/>
          <w:i/>
          <w:sz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="00DC41DD"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Pr="007E50FF">
        <w:rPr>
          <w:rFonts w:ascii="Arial" w:hAnsi="Arial" w:cs="Arial"/>
          <w:bCs/>
          <w:i/>
          <w:iCs/>
          <w:sz w:val="20"/>
          <w:szCs w:val="20"/>
        </w:rPr>
        <w:t>23091.008486/2025-70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A16C5D" w:rsidRPr="005446FF">
        <w:rPr>
          <w:rFonts w:ascii="Arial" w:eastAsia="Arial" w:hAnsi="Arial" w:cs="Arial"/>
          <w:sz w:val="20"/>
          <w:szCs w:val="20"/>
        </w:rPr>
        <w:t>do(a)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 w:rsidRPr="007E50FF">
        <w:rPr>
          <w:rFonts w:ascii="Arial" w:eastAsia="Arial" w:hAnsi="Arial" w:cs="Arial"/>
          <w:i/>
          <w:iCs/>
          <w:sz w:val="20"/>
          <w:szCs w:val="20"/>
        </w:rPr>
        <w:t xml:space="preserve">Pregão Eletrônico </w:t>
      </w:r>
      <w:r w:rsidR="00A16C5D" w:rsidRPr="007E50FF">
        <w:rPr>
          <w:rFonts w:ascii="Arial" w:eastAsia="Arial" w:hAnsi="Arial" w:cs="Arial"/>
          <w:sz w:val="20"/>
          <w:szCs w:val="20"/>
        </w:rPr>
        <w:t>nº</w:t>
      </w:r>
      <w:r w:rsidR="00A16C5D" w:rsidRPr="007E50FF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Pr="007E50FF">
        <w:rPr>
          <w:rFonts w:ascii="Arial" w:eastAsia="Arial" w:hAnsi="Arial" w:cs="Arial"/>
          <w:i/>
          <w:iCs/>
          <w:sz w:val="20"/>
          <w:szCs w:val="20"/>
        </w:rPr>
        <w:t>90135</w:t>
      </w:r>
      <w:r w:rsidR="00A16C5D" w:rsidRPr="007E50FF">
        <w:rPr>
          <w:rFonts w:ascii="Arial" w:eastAsia="Arial" w:hAnsi="Arial" w:cs="Arial"/>
          <w:i/>
          <w:iCs/>
          <w:sz w:val="20"/>
          <w:szCs w:val="20"/>
        </w:rPr>
        <w:t>/</w:t>
      </w:r>
      <w:r w:rsidRPr="007E50FF">
        <w:rPr>
          <w:rFonts w:ascii="Arial" w:eastAsia="Arial" w:hAnsi="Arial" w:cs="Arial"/>
          <w:i/>
          <w:iCs/>
          <w:sz w:val="20"/>
          <w:szCs w:val="20"/>
        </w:rPr>
        <w:t>2025</w:t>
      </w:r>
      <w:r w:rsidR="00A16C5D" w:rsidRPr="007E50FF">
        <w:rPr>
          <w:rFonts w:ascii="Arial" w:eastAsia="Arial" w:hAnsi="Arial" w:cs="Arial"/>
          <w:i/>
          <w:iCs/>
          <w:sz w:val="20"/>
          <w:szCs w:val="20"/>
        </w:rPr>
        <w:t>,</w:t>
      </w:r>
      <w:r w:rsidR="00A16C5D" w:rsidRPr="007E50FF">
        <w:rPr>
          <w:rFonts w:ascii="Arial" w:eastAsia="Arial" w:hAnsi="Arial" w:cs="Arial"/>
          <w:sz w:val="20"/>
          <w:szCs w:val="20"/>
        </w:rPr>
        <w:t xml:space="preserve"> </w:t>
      </w:r>
      <w:r w:rsidR="00A16C5D" w:rsidRPr="004827F2">
        <w:rPr>
          <w:rFonts w:ascii="Arial" w:eastAsia="Arial" w:hAnsi="Arial" w:cs="Arial"/>
          <w:sz w:val="20"/>
          <w:szCs w:val="20"/>
        </w:rPr>
        <w:t>mediante as cláusulas e condições a seguir enunciadas</w:t>
      </w:r>
      <w:r w:rsidR="00DC41DD" w:rsidRPr="004827F2">
        <w:rPr>
          <w:rFonts w:ascii="Arial" w:eastAsia="Arial" w:hAnsi="Arial" w:cs="Arial"/>
          <w:sz w:val="20"/>
          <w:szCs w:val="20"/>
        </w:rPr>
        <w:t>.</w:t>
      </w:r>
      <w:commentRangeEnd w:id="1"/>
      <w:r w:rsidR="00E46C38" w:rsidRPr="00470DF4">
        <w:rPr>
          <w:rStyle w:val="Refdecomentrio"/>
          <w:rFonts w:ascii="Arial" w:hAnsi="Arial" w:cs="Arial"/>
          <w:sz w:val="20"/>
          <w:szCs w:val="20"/>
        </w:rPr>
        <w:commentReference w:id="1"/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24EC5DCB" w:rsidR="00DC41DD" w:rsidRPr="004827F2" w:rsidRDefault="00DC41DD" w:rsidP="007E50FF">
      <w:pPr>
        <w:pStyle w:val="Nivel2"/>
      </w:pPr>
      <w:r w:rsidRPr="004827F2">
        <w:t xml:space="preserve">O </w:t>
      </w:r>
      <w:r w:rsidRPr="007E50FF">
        <w:rPr>
          <w:color w:val="auto"/>
        </w:rPr>
        <w:t xml:space="preserve">objeto do presente instrumento é a contratação de </w:t>
      </w:r>
      <w:r w:rsidR="00B96063" w:rsidRPr="007E50FF">
        <w:rPr>
          <w:color w:val="auto"/>
        </w:rPr>
        <w:t>serviços</w:t>
      </w:r>
      <w:r w:rsidR="00E26461" w:rsidRPr="007E50FF">
        <w:rPr>
          <w:color w:val="auto"/>
        </w:rPr>
        <w:t xml:space="preserve"> </w:t>
      </w:r>
      <w:r w:rsidR="003B2316" w:rsidRPr="007E50FF">
        <w:rPr>
          <w:color w:val="auto"/>
        </w:rPr>
        <w:t xml:space="preserve">comuns </w:t>
      </w:r>
      <w:r w:rsidR="00B96063" w:rsidRPr="007E50FF">
        <w:rPr>
          <w:color w:val="auto"/>
        </w:rPr>
        <w:t xml:space="preserve">de </w:t>
      </w:r>
      <w:r w:rsidR="007E50FF" w:rsidRPr="007E50FF">
        <w:rPr>
          <w:color w:val="auto"/>
        </w:rPr>
        <w:t>C</w:t>
      </w:r>
      <w:r w:rsidR="007E50FF" w:rsidRPr="007E50FF">
        <w:rPr>
          <w:i/>
          <w:iCs/>
          <w:color w:val="auto"/>
        </w:rPr>
        <w:t>ontratação de empresa especializada para fornecimento periódico de gases laboratoriais para a Universidade Federal Rural</w:t>
      </w:r>
      <w:r w:rsidR="007E50FF" w:rsidRPr="007E50FF">
        <w:rPr>
          <w:i/>
          <w:iCs/>
          <w:color w:val="auto"/>
        </w:rPr>
        <w:t xml:space="preserve"> </w:t>
      </w:r>
      <w:r w:rsidR="007E50FF" w:rsidRPr="007E50FF">
        <w:rPr>
          <w:i/>
          <w:iCs/>
          <w:color w:val="auto"/>
        </w:rPr>
        <w:t xml:space="preserve">do </w:t>
      </w:r>
      <w:proofErr w:type="spellStart"/>
      <w:r w:rsidR="007E50FF" w:rsidRPr="007E50FF">
        <w:rPr>
          <w:i/>
          <w:iCs/>
          <w:color w:val="auto"/>
        </w:rPr>
        <w:t>Semi-Árido</w:t>
      </w:r>
      <w:proofErr w:type="spellEnd"/>
      <w:r w:rsidR="00B96063" w:rsidRPr="007E50FF">
        <w:rPr>
          <w:color w:val="auto"/>
        </w:rPr>
        <w:t>,</w:t>
      </w:r>
      <w:r w:rsidRPr="007E50FF">
        <w:rPr>
          <w:color w:val="auto"/>
        </w:rPr>
        <w:t xml:space="preserve"> nas condições </w:t>
      </w:r>
      <w:r w:rsidRPr="004827F2">
        <w:t>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  <w:proofErr w:type="gramEnd"/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A084DC0" w:rsidR="00DC41DD" w:rsidRPr="004827F2" w:rsidRDefault="00D5221C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commentRangeStart w:id="2"/>
            <w:commentRangeEnd w:id="2"/>
            <w:r w:rsidRPr="00470DF4">
              <w:rPr>
                <w:rStyle w:val="Refdecomentrio"/>
                <w:rFonts w:ascii="Arial" w:hAnsi="Arial" w:cs="Arial"/>
                <w:sz w:val="20"/>
                <w:szCs w:val="20"/>
              </w:rPr>
              <w:commentReference w:id="2"/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77777777" w:rsidR="009608B5" w:rsidRPr="003E28FC" w:rsidRDefault="009608B5" w:rsidP="009608B5">
      <w:pPr>
        <w:pStyle w:val="Nvel3-R"/>
        <w:rPr>
          <w:i w:val="0"/>
          <w:iCs w:val="0"/>
          <w:highlight w:val="yellow"/>
        </w:rPr>
      </w:pPr>
      <w:r>
        <w:t>[</w:t>
      </w:r>
      <w:r w:rsidRPr="00FF1051">
        <w:t>O Edital da Licitação</w:t>
      </w:r>
      <w:r>
        <w:t>]</w:t>
      </w:r>
      <w:r w:rsidRPr="00FF1051">
        <w:t xml:space="preserve"> </w:t>
      </w:r>
      <w:r w:rsidRPr="003E28FC">
        <w:rPr>
          <w:b/>
          <w:bCs/>
          <w:highlight w:val="yellow"/>
          <w:u w:val="single"/>
        </w:rPr>
        <w:t>OU</w:t>
      </w:r>
      <w:r w:rsidRPr="003E28FC">
        <w:rPr>
          <w:highlight w:val="yellow"/>
        </w:rPr>
        <w:t xml:space="preserve"> </w:t>
      </w:r>
      <w:r>
        <w:rPr>
          <w:highlight w:val="yellow"/>
        </w:rPr>
        <w:t>[A</w:t>
      </w:r>
      <w:r w:rsidRPr="003E28FC">
        <w:rPr>
          <w:highlight w:val="yellow"/>
        </w:rPr>
        <w:t xml:space="preserve"> Autorização de Contratação Direta</w:t>
      </w:r>
      <w:r>
        <w:rPr>
          <w:highlight w:val="yellow"/>
        </w:rPr>
        <w:t>]</w:t>
      </w:r>
      <w:r w:rsidRPr="003E28FC">
        <w:rPr>
          <w:highlight w:val="yellow"/>
        </w:rPr>
        <w:t xml:space="preserve"> </w:t>
      </w:r>
      <w:r w:rsidRPr="003E28FC">
        <w:rPr>
          <w:b/>
          <w:bCs/>
          <w:highlight w:val="yellow"/>
          <w:u w:val="single"/>
        </w:rPr>
        <w:t>OU</w:t>
      </w:r>
      <w:r w:rsidRPr="003E28FC">
        <w:rPr>
          <w:highlight w:val="yellow"/>
        </w:rPr>
        <w:t xml:space="preserve"> </w:t>
      </w:r>
      <w:r>
        <w:rPr>
          <w:highlight w:val="yellow"/>
        </w:rPr>
        <w:t>[O</w:t>
      </w:r>
      <w:r w:rsidRPr="003E28FC">
        <w:rPr>
          <w:highlight w:val="yellow"/>
        </w:rPr>
        <w:t xml:space="preserve"> Aviso de Dispensa Eletrônica</w:t>
      </w:r>
      <w:r>
        <w:rPr>
          <w:highlight w:val="yellow"/>
        </w:rPr>
        <w:t>]</w:t>
      </w:r>
      <w:r w:rsidRPr="003E28FC">
        <w:rPr>
          <w:highlight w:val="yellow"/>
        </w:rPr>
        <w:t>;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SEGUNDA – VIGÊNCIA E </w:t>
      </w:r>
      <w:commentRangeStart w:id="3"/>
      <w:r w:rsidRPr="004827F2">
        <w:t>PRORROGAÇÃO</w:t>
      </w:r>
      <w:commentRangeEnd w:id="3"/>
      <w:r w:rsidR="00D31C0F" w:rsidRPr="00470DF4">
        <w:rPr>
          <w:rStyle w:val="Refdecomentrio"/>
          <w:rFonts w:ascii="Ecofont_Spranq_eco_Sans" w:eastAsiaTheme="minorEastAsia" w:hAnsi="Ecofont_Spranq_eco_Sans" w:cs="Tahoma"/>
          <w:b w:val="0"/>
          <w:bCs w:val="0"/>
        </w:rPr>
        <w:commentReference w:id="3"/>
      </w:r>
    </w:p>
    <w:p w14:paraId="42E4ED91" w14:textId="5CF08444" w:rsidR="00DC41DD" w:rsidRPr="007E50FF" w:rsidRDefault="00B96063" w:rsidP="002073B7">
      <w:pPr>
        <w:pStyle w:val="Nvel2-Red"/>
        <w:rPr>
          <w:color w:val="auto"/>
        </w:rPr>
      </w:pPr>
      <w:proofErr w:type="gramStart"/>
      <w:r w:rsidRPr="007E50FF">
        <w:rPr>
          <w:color w:val="auto"/>
        </w:rPr>
        <w:t xml:space="preserve">O prazo de vigência da contratação é de </w:t>
      </w:r>
      <w:r w:rsidR="007E50FF" w:rsidRPr="007E50FF">
        <w:rPr>
          <w:b/>
          <w:bCs/>
          <w:color w:val="auto"/>
        </w:rPr>
        <w:t>12 meses</w:t>
      </w:r>
      <w:r w:rsidRPr="007E50FF">
        <w:rPr>
          <w:color w:val="auto"/>
        </w:rPr>
        <w:t xml:space="preserve"> contados </w:t>
      </w:r>
      <w:r w:rsidR="007E50FF" w:rsidRPr="007E50FF">
        <w:rPr>
          <w:color w:val="auto"/>
        </w:rPr>
        <w:t>da</w:t>
      </w:r>
      <w:r w:rsidRPr="007E50FF">
        <w:rPr>
          <w:color w:val="auto"/>
        </w:rPr>
        <w:t>)</w:t>
      </w:r>
      <w:proofErr w:type="gramEnd"/>
      <w:r w:rsidR="002073B7" w:rsidRPr="007E50FF">
        <w:rPr>
          <w:color w:val="auto"/>
        </w:rPr>
        <w:t xml:space="preserve"> </w:t>
      </w:r>
      <w:r w:rsidR="007E50FF" w:rsidRPr="007E50FF">
        <w:rPr>
          <w:b/>
          <w:bCs/>
          <w:color w:val="auto"/>
        </w:rPr>
        <w:t>assinatura do contrato</w:t>
      </w:r>
      <w:r w:rsidRPr="007E50FF">
        <w:rPr>
          <w:color w:val="auto"/>
        </w:rPr>
        <w:t>,</w:t>
      </w:r>
      <w:r w:rsidR="00DC41DD" w:rsidRPr="007E50FF">
        <w:rPr>
          <w:color w:val="auto"/>
        </w:rPr>
        <w:t xml:space="preserve"> prorrogável</w:t>
      </w:r>
      <w:r w:rsidR="00211D79" w:rsidRPr="007E50FF">
        <w:rPr>
          <w:color w:val="auto"/>
        </w:rPr>
        <w:t xml:space="preserve"> sucessivamente</w:t>
      </w:r>
      <w:r w:rsidR="00DC41DD" w:rsidRPr="007E50FF">
        <w:rPr>
          <w:color w:val="auto"/>
        </w:rPr>
        <w:t xml:space="preserve"> por até 10 anos, na forma dos </w:t>
      </w:r>
      <w:r w:rsidRPr="007E50FF">
        <w:rPr>
          <w:color w:val="auto"/>
        </w:rPr>
        <w:t>artigos 106 e 107 da Lei n° 14.133, de 2021.</w:t>
      </w:r>
    </w:p>
    <w:p w14:paraId="637AAE1D" w14:textId="0FA708C0" w:rsidR="00DC41DD" w:rsidRPr="007E50FF" w:rsidRDefault="00DC41DD" w:rsidP="009608B5">
      <w:pPr>
        <w:pStyle w:val="Nvel2-Red"/>
        <w:rPr>
          <w:color w:val="auto"/>
        </w:rPr>
      </w:pPr>
      <w:r w:rsidRPr="007E50FF">
        <w:rPr>
          <w:color w:val="auto"/>
        </w:rPr>
        <w:t xml:space="preserve">A prorrogação de que trata este item é condicionada ao ateste, pela autoridade competente, de que as condições e os preços permanecem </w:t>
      </w:r>
      <w:proofErr w:type="gramStart"/>
      <w:r w:rsidRPr="007E50FF">
        <w:rPr>
          <w:color w:val="auto"/>
        </w:rPr>
        <w:t>vantajosos para a Administração, permitida</w:t>
      </w:r>
      <w:proofErr w:type="gramEnd"/>
      <w:r w:rsidRPr="007E50FF">
        <w:rPr>
          <w:color w:val="auto"/>
        </w:rPr>
        <w:t xml:space="preserve"> a negociação com o </w:t>
      </w:r>
      <w:r w:rsidR="00BB115A" w:rsidRPr="007E50FF">
        <w:rPr>
          <w:color w:val="auto"/>
        </w:rPr>
        <w:t>CONTRATADO</w:t>
      </w:r>
      <w:r w:rsidR="005D4111" w:rsidRPr="007E50FF">
        <w:rPr>
          <w:color w:val="auto"/>
        </w:rPr>
        <w:t xml:space="preserve">, </w:t>
      </w:r>
      <w:r w:rsidR="00A63EAE" w:rsidRPr="007E50FF">
        <w:rPr>
          <w:color w:val="auto"/>
        </w:rPr>
        <w:t xml:space="preserve">atentando, </w:t>
      </w:r>
      <w:r w:rsidR="005D4111" w:rsidRPr="007E50FF">
        <w:rPr>
          <w:color w:val="auto"/>
        </w:rPr>
        <w:t>ainda</w:t>
      </w:r>
      <w:r w:rsidR="00A63EAE" w:rsidRPr="007E50FF">
        <w:rPr>
          <w:color w:val="auto"/>
        </w:rPr>
        <w:t>, para o cumprimento dos seguintes requisitos:</w:t>
      </w:r>
    </w:p>
    <w:p w14:paraId="7A038EF5" w14:textId="77777777" w:rsidR="004629E1" w:rsidRPr="007E50FF" w:rsidRDefault="004629E1" w:rsidP="009608B5">
      <w:pPr>
        <w:pStyle w:val="Nvel3-R"/>
        <w:rPr>
          <w:color w:val="auto"/>
        </w:rPr>
      </w:pPr>
      <w:r w:rsidRPr="007E50FF">
        <w:rPr>
          <w:color w:val="auto"/>
        </w:rPr>
        <w:t xml:space="preserve">Estar formalmente demonstrado </w:t>
      </w:r>
      <w:r w:rsidR="00E61A8C" w:rsidRPr="007E50FF">
        <w:rPr>
          <w:color w:val="auto"/>
        </w:rPr>
        <w:t xml:space="preserve">no processo </w:t>
      </w:r>
      <w:r w:rsidRPr="007E50FF">
        <w:rPr>
          <w:color w:val="auto"/>
        </w:rPr>
        <w:t>que a forma de prestação dos serviços tem natureza continuada;</w:t>
      </w:r>
    </w:p>
    <w:p w14:paraId="759053CC" w14:textId="77777777" w:rsidR="00A63EAE" w:rsidRPr="007E50FF" w:rsidRDefault="00A63EAE" w:rsidP="009608B5">
      <w:pPr>
        <w:pStyle w:val="Nvel3-R"/>
        <w:rPr>
          <w:color w:val="auto"/>
        </w:rPr>
      </w:pPr>
      <w:r w:rsidRPr="007E50FF">
        <w:rPr>
          <w:color w:val="auto"/>
        </w:rPr>
        <w:t>Seja juntado relatório que discorra sobre a execução do contrato, com informações de que os serviços tenham sido prestados regularmente;</w:t>
      </w:r>
      <w:proofErr w:type="gramStart"/>
      <w:r w:rsidRPr="007E50FF">
        <w:rPr>
          <w:color w:val="auto"/>
        </w:rPr>
        <w:t xml:space="preserve">  </w:t>
      </w:r>
    </w:p>
    <w:p w14:paraId="3CEBB09F" w14:textId="77777777" w:rsidR="00A63EAE" w:rsidRPr="007E50FF" w:rsidRDefault="00A63EAE" w:rsidP="009608B5">
      <w:pPr>
        <w:pStyle w:val="Nvel3-R"/>
        <w:rPr>
          <w:color w:val="auto"/>
        </w:rPr>
      </w:pPr>
      <w:proofErr w:type="gramEnd"/>
      <w:r w:rsidRPr="007E50FF">
        <w:rPr>
          <w:color w:val="auto"/>
        </w:rPr>
        <w:t>Seja juntada justificativa e motivo, por escrito, de que a Administração mantém interesse na realização do serviço;</w:t>
      </w:r>
      <w:proofErr w:type="gramStart"/>
      <w:r w:rsidRPr="007E50FF">
        <w:rPr>
          <w:color w:val="auto"/>
        </w:rPr>
        <w:t xml:space="preserve">  </w:t>
      </w:r>
    </w:p>
    <w:p w14:paraId="38E392D0" w14:textId="346EBCA4" w:rsidR="00A63EAE" w:rsidRPr="007E50FF" w:rsidRDefault="00A63EAE" w:rsidP="009608B5">
      <w:pPr>
        <w:pStyle w:val="Nvel3-R"/>
        <w:rPr>
          <w:color w:val="auto"/>
        </w:rPr>
      </w:pPr>
      <w:proofErr w:type="gramEnd"/>
      <w:r w:rsidRPr="007E50FF">
        <w:rPr>
          <w:color w:val="auto"/>
        </w:rPr>
        <w:t>Haja manifestação expressa d</w:t>
      </w:r>
      <w:r w:rsidR="004629E1" w:rsidRPr="007E50FF">
        <w:rPr>
          <w:color w:val="auto"/>
        </w:rPr>
        <w:t>o</w:t>
      </w:r>
      <w:r w:rsidRPr="007E50FF">
        <w:rPr>
          <w:color w:val="auto"/>
        </w:rPr>
        <w:t xml:space="preserve"> </w:t>
      </w:r>
      <w:r w:rsidR="00BB115A" w:rsidRPr="007E50FF">
        <w:rPr>
          <w:color w:val="auto"/>
        </w:rPr>
        <w:t>CONTRATADO</w:t>
      </w:r>
      <w:r w:rsidRPr="007E50FF">
        <w:rPr>
          <w:color w:val="auto"/>
        </w:rPr>
        <w:t xml:space="preserve"> informando o interesse na prorrogação; </w:t>
      </w:r>
    </w:p>
    <w:p w14:paraId="0D84013E" w14:textId="1E2E5326" w:rsidR="00A63EAE" w:rsidRPr="007E50FF" w:rsidRDefault="00A63EAE" w:rsidP="009608B5">
      <w:pPr>
        <w:pStyle w:val="Nvel3-R"/>
        <w:rPr>
          <w:color w:val="auto"/>
        </w:rPr>
      </w:pPr>
      <w:r w:rsidRPr="007E50FF">
        <w:rPr>
          <w:color w:val="auto"/>
        </w:rPr>
        <w:t xml:space="preserve">Seja comprovado que </w:t>
      </w:r>
      <w:r w:rsidR="004629E1" w:rsidRPr="007E50FF">
        <w:rPr>
          <w:color w:val="auto"/>
        </w:rPr>
        <w:t>o</w:t>
      </w:r>
      <w:r w:rsidRPr="007E50FF">
        <w:rPr>
          <w:color w:val="auto"/>
        </w:rPr>
        <w:t xml:space="preserve"> </w:t>
      </w:r>
      <w:r w:rsidR="00BB115A" w:rsidRPr="007E50FF">
        <w:rPr>
          <w:color w:val="auto"/>
        </w:rPr>
        <w:t>CONTRATADO</w:t>
      </w:r>
      <w:r w:rsidRPr="007E50FF">
        <w:rPr>
          <w:color w:val="auto"/>
        </w:rPr>
        <w:t xml:space="preserve"> mantém as condições iniciais de habilitação</w:t>
      </w:r>
      <w:r w:rsidR="00F9534B" w:rsidRPr="007E50FF">
        <w:rPr>
          <w:color w:val="auto"/>
        </w:rPr>
        <w:t xml:space="preserve">; </w:t>
      </w:r>
      <w:proofErr w:type="gramStart"/>
      <w:r w:rsidR="00F9534B" w:rsidRPr="007E50FF">
        <w:rPr>
          <w:color w:val="auto"/>
        </w:rPr>
        <w:t>e</w:t>
      </w:r>
      <w:proofErr w:type="gramEnd"/>
    </w:p>
    <w:p w14:paraId="04217365" w14:textId="6EFC63F5" w:rsidR="0026044A" w:rsidRPr="007E50FF" w:rsidRDefault="0012392F" w:rsidP="009608B5">
      <w:pPr>
        <w:pStyle w:val="Nvel3-R"/>
        <w:rPr>
          <w:color w:val="auto"/>
        </w:rPr>
      </w:pPr>
      <w:r w:rsidRPr="007E50FF">
        <w:rPr>
          <w:color w:val="auto"/>
        </w:rPr>
        <w:t xml:space="preserve">Não haja registro </w:t>
      </w:r>
      <w:bookmarkStart w:id="4" w:name="_Hlk182221187"/>
      <w:bookmarkStart w:id="5" w:name="_Hlk182221215"/>
      <w:r w:rsidR="0047677D" w:rsidRPr="007E50FF">
        <w:rPr>
          <w:color w:val="auto"/>
        </w:rPr>
        <w:t xml:space="preserve">no </w:t>
      </w:r>
      <w:r w:rsidR="0026044A" w:rsidRPr="007E50FF">
        <w:rPr>
          <w:color w:val="auto"/>
        </w:rPr>
        <w:t>Cadastro Informativo de créditos não quitados do setor público federal (</w:t>
      </w:r>
      <w:commentRangeStart w:id="6"/>
      <w:r w:rsidR="0026044A" w:rsidRPr="007E50FF">
        <w:rPr>
          <w:color w:val="auto"/>
        </w:rPr>
        <w:t>Cadin</w:t>
      </w:r>
      <w:commentRangeEnd w:id="6"/>
      <w:r w:rsidR="0026044A" w:rsidRPr="007E50FF">
        <w:rPr>
          <w:rStyle w:val="Refdecomentrio"/>
          <w:rFonts w:ascii="Ecofont_Spranq_eco_Sans" w:hAnsi="Ecofont_Spranq_eco_Sans" w:cs="Tahoma"/>
          <w:color w:val="auto"/>
        </w:rPr>
        <w:commentReference w:id="6"/>
      </w:r>
      <w:r w:rsidR="0026044A" w:rsidRPr="007E50FF">
        <w:rPr>
          <w:color w:val="auto"/>
        </w:rPr>
        <w:t>)</w:t>
      </w:r>
      <w:bookmarkEnd w:id="4"/>
      <w:bookmarkEnd w:id="5"/>
      <w:r w:rsidR="00F9534B" w:rsidRPr="007E50FF">
        <w:rPr>
          <w:color w:val="auto"/>
        </w:rPr>
        <w:t>.</w:t>
      </w:r>
    </w:p>
    <w:p w14:paraId="1CD1C169" w14:textId="4699D574" w:rsidR="002E5082" w:rsidRPr="007E50FF" w:rsidRDefault="002E5082" w:rsidP="009608B5">
      <w:pPr>
        <w:pStyle w:val="Nvel2-Red"/>
        <w:rPr>
          <w:color w:val="auto"/>
        </w:rPr>
      </w:pPr>
      <w:r w:rsidRPr="007E50FF">
        <w:rPr>
          <w:color w:val="auto"/>
        </w:rPr>
        <w:t xml:space="preserve">O </w:t>
      </w:r>
      <w:r w:rsidR="00BB115A" w:rsidRPr="007E50FF">
        <w:rPr>
          <w:color w:val="auto"/>
        </w:rPr>
        <w:t>CONTRATADO</w:t>
      </w:r>
      <w:r w:rsidRPr="007E50FF">
        <w:rPr>
          <w:color w:val="auto"/>
        </w:rPr>
        <w:t xml:space="preserve"> não tem direito subjetivo à prorrogação contratual.</w:t>
      </w:r>
    </w:p>
    <w:p w14:paraId="507F92AF" w14:textId="2B927922" w:rsidR="002E5082" w:rsidRPr="007E50FF" w:rsidRDefault="002E5082" w:rsidP="009608B5">
      <w:pPr>
        <w:pStyle w:val="Nvel2-Red"/>
        <w:rPr>
          <w:color w:val="auto"/>
        </w:rPr>
      </w:pPr>
      <w:r w:rsidRPr="007E50FF">
        <w:rPr>
          <w:color w:val="auto"/>
        </w:rPr>
        <w:t>A prorrogação de contrato deverá ser promovida mediante celebração de termo aditivo.</w:t>
      </w:r>
    </w:p>
    <w:p w14:paraId="059D797F" w14:textId="77777777" w:rsidR="00A63EAE" w:rsidRPr="007E50FF" w:rsidRDefault="00A63EAE" w:rsidP="009608B5">
      <w:pPr>
        <w:pStyle w:val="Nvel2-Red"/>
        <w:rPr>
          <w:color w:val="auto"/>
        </w:rPr>
      </w:pPr>
      <w:r w:rsidRPr="007E50FF">
        <w:rPr>
          <w:color w:val="auto"/>
        </w:rPr>
        <w:t>Nas eventuais prorrogações</w:t>
      </w:r>
      <w:r w:rsidR="005D4111" w:rsidRPr="007E50FF">
        <w:rPr>
          <w:color w:val="auto"/>
        </w:rPr>
        <w:t xml:space="preserve"> contratuais</w:t>
      </w:r>
      <w:r w:rsidRPr="007E50FF">
        <w:rPr>
          <w:color w:val="auto"/>
        </w:rPr>
        <w:t xml:space="preserve">, os custos não renováveis já pagos ou amortizados </w:t>
      </w:r>
      <w:r w:rsidR="002E7254" w:rsidRPr="007E50FF">
        <w:rPr>
          <w:color w:val="auto"/>
        </w:rPr>
        <w:t xml:space="preserve">ao longo do </w:t>
      </w:r>
      <w:r w:rsidRPr="007E50FF">
        <w:rPr>
          <w:color w:val="auto"/>
        </w:rPr>
        <w:t xml:space="preserve">primeiro </w:t>
      </w:r>
      <w:r w:rsidR="005D4111" w:rsidRPr="007E50FF">
        <w:rPr>
          <w:color w:val="auto"/>
        </w:rPr>
        <w:t>período de vigência</w:t>
      </w:r>
      <w:r w:rsidRPr="007E50FF">
        <w:rPr>
          <w:color w:val="auto"/>
        </w:rPr>
        <w:t xml:space="preserve"> da contratação deverão ser reduzidos ou eliminados como condição para a renovação.</w:t>
      </w:r>
    </w:p>
    <w:p w14:paraId="03A9E789" w14:textId="60044351" w:rsidR="00DB5DAB" w:rsidRPr="007E50FF" w:rsidRDefault="00DB5DAB" w:rsidP="00E01CDC">
      <w:pPr>
        <w:pStyle w:val="Nvel2-Red"/>
        <w:rPr>
          <w:color w:val="auto"/>
        </w:rPr>
      </w:pPr>
      <w:r w:rsidRPr="007E50FF">
        <w:rPr>
          <w:color w:val="auto"/>
        </w:rPr>
        <w:t xml:space="preserve">O contrato não poderá ser prorrogado quando o </w:t>
      </w:r>
      <w:r w:rsidR="00BB115A" w:rsidRPr="007E50FF">
        <w:rPr>
          <w:color w:val="auto"/>
        </w:rPr>
        <w:t>CONTRATADO</w:t>
      </w:r>
      <w:r w:rsidRPr="007E50FF">
        <w:rPr>
          <w:color w:val="auto"/>
        </w:rPr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7" w:name="_Hlk114497577"/>
      <w:bookmarkStart w:id="8" w:name="_Hlk114497502"/>
      <w:bookmarkEnd w:id="7"/>
      <w:bookmarkEnd w:id="8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 xml:space="preserve">O regime de execução contratual, os modelos de gestão e de execução, assim como os prazos e condições de conclusão, </w:t>
      </w:r>
      <w:proofErr w:type="gramStart"/>
      <w:r w:rsidRPr="004827F2">
        <w:t>entrega</w:t>
      </w:r>
      <w:proofErr w:type="gramEnd"/>
      <w:r w:rsidRPr="004827F2">
        <w:t>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lastRenderedPageBreak/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</w:t>
      </w:r>
      <w:proofErr w:type="gramStart"/>
      <w:r w:rsidRPr="007C163E">
        <w:t>Contrato</w:t>
      </w:r>
      <w:proofErr w:type="gramEnd"/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proofErr w:type="spellStart"/>
      <w:r w:rsidR="002073B7" w:rsidRPr="007E4DFB">
        <w:rPr>
          <w:b/>
          <w:bCs/>
          <w:lang w:eastAsia="en-US"/>
        </w:rPr>
        <w:t>xxxxxx</w:t>
      </w:r>
      <w:proofErr w:type="spellEnd"/>
      <w:r w:rsidR="002073B7" w:rsidRPr="004827F2">
        <w:rPr>
          <w:lang w:eastAsia="en-US"/>
        </w:rPr>
        <w:t xml:space="preserve"> (</w:t>
      </w:r>
      <w:proofErr w:type="spellStart"/>
      <w:r w:rsidR="002073B7" w:rsidRPr="00DC2ED2">
        <w:rPr>
          <w:b/>
          <w:bCs/>
          <w:lang w:eastAsia="en-US"/>
        </w:rPr>
        <w:t>xxxxxxxxx</w:t>
      </w:r>
      <w:proofErr w:type="spellEnd"/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commentRangeStart w:id="9"/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</w:t>
      </w:r>
      <w:proofErr w:type="gramStart"/>
      <w:r w:rsidRPr="004827F2">
        <w:t>fornecidos.</w:t>
      </w:r>
      <w:commentRangeEnd w:id="9"/>
      <w:proofErr w:type="gramEnd"/>
      <w:r w:rsidR="00930B95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9"/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proofErr w:type="gramStart"/>
      <w:r w:rsidRPr="007C163E">
        <w:t>indicar</w:t>
      </w:r>
      <w:proofErr w:type="gramEnd"/>
      <w:r w:rsidRPr="007C163E">
        <w:t xml:space="preserve">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proofErr w:type="gramStart"/>
      <w:r w:rsidRPr="007C163E">
        <w:t>fixar</w:t>
      </w:r>
      <w:proofErr w:type="gramEnd"/>
      <w:r w:rsidRPr="007C163E">
        <w:t xml:space="preserve">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</w:t>
      </w:r>
      <w:proofErr w:type="gramStart"/>
      <w:r w:rsidRPr="007C163E">
        <w:t>estabelecer</w:t>
      </w:r>
      <w:proofErr w:type="gramEnd"/>
      <w:r w:rsidRPr="007C163E">
        <w:t xml:space="preserve">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proofErr w:type="gramStart"/>
      <w:r w:rsidRPr="007C163E">
        <w:lastRenderedPageBreak/>
        <w:t>definir</w:t>
      </w:r>
      <w:proofErr w:type="gramEnd"/>
      <w:r w:rsidRPr="007C163E">
        <w:t xml:space="preserve">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proofErr w:type="gramStart"/>
      <w:r w:rsidRPr="007C163E">
        <w:t>demandar</w:t>
      </w:r>
      <w:proofErr w:type="gramEnd"/>
      <w:r w:rsidRPr="007C163E">
        <w:t xml:space="preserve">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proofErr w:type="gramStart"/>
      <w:r w:rsidRPr="007C163E">
        <w:t>prever</w:t>
      </w:r>
      <w:proofErr w:type="gramEnd"/>
      <w:r w:rsidRPr="007C163E">
        <w:t xml:space="preserve">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74373EA" w:rsidR="00DC41DD" w:rsidRPr="007E6E22" w:rsidRDefault="00DC41DD" w:rsidP="00E81CCC">
      <w:pPr>
        <w:pStyle w:val="Nivel4"/>
      </w:pPr>
      <w:r w:rsidRPr="004827F2">
        <w:t xml:space="preserve"> </w:t>
      </w:r>
      <w:bookmarkStart w:id="10" w:name="_Ref128062899"/>
      <w:commentRangeStart w:id="11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7E50FF">
        <w:rPr>
          <w:i/>
          <w:iCs/>
          <w:color w:val="FF0000"/>
        </w:rPr>
        <w:t>60 dias</w:t>
      </w:r>
      <w:r w:rsidRPr="004827F2">
        <w:t xml:space="preserve">, a contar da data do protocolo do requerimento para decidir, admitida a prorrogação motivada, por igual </w:t>
      </w:r>
      <w:proofErr w:type="gramStart"/>
      <w:r w:rsidRPr="004827F2">
        <w:t>período</w:t>
      </w:r>
      <w:r w:rsidR="00AB1382">
        <w:t>.</w:t>
      </w:r>
      <w:bookmarkEnd w:id="10"/>
      <w:commentRangeEnd w:id="11"/>
      <w:proofErr w:type="gramEnd"/>
      <w:r w:rsidR="00A14C15" w:rsidRPr="004827F2">
        <w:rPr>
          <w:rStyle w:val="Refdecomentrio"/>
          <w:sz w:val="20"/>
          <w:szCs w:val="20"/>
        </w:rPr>
        <w:commentReference w:id="11"/>
      </w:r>
    </w:p>
    <w:p w14:paraId="0A9AC408" w14:textId="3C56D8B8" w:rsidR="00DC41DD" w:rsidRPr="00E81CCC" w:rsidRDefault="00DC41DD" w:rsidP="007E6E22">
      <w:pPr>
        <w:pStyle w:val="Nivel3"/>
        <w:rPr>
          <w:color w:val="auto"/>
        </w:rPr>
      </w:pPr>
      <w:commentRangeStart w:id="12"/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8F4481">
        <w:rPr>
          <w:i/>
          <w:color w:val="FF0000"/>
        </w:rPr>
        <w:t xml:space="preserve">60 </w:t>
      </w:r>
      <w:proofErr w:type="gramStart"/>
      <w:r w:rsidR="008F4481">
        <w:rPr>
          <w:i/>
          <w:color w:val="FF0000"/>
        </w:rPr>
        <w:t>dias</w:t>
      </w:r>
      <w:r w:rsidR="00853C8E" w:rsidRPr="00853C8E">
        <w:rPr>
          <w:color w:val="auto"/>
        </w:rPr>
        <w:t>;</w:t>
      </w:r>
      <w:commentRangeEnd w:id="12"/>
      <w:proofErr w:type="gramEnd"/>
      <w:r w:rsidR="00B26930" w:rsidRPr="00853C8E">
        <w:rPr>
          <w:rStyle w:val="Refdecomentrio"/>
          <w:color w:val="auto"/>
          <w:sz w:val="20"/>
          <w:szCs w:val="20"/>
        </w:rPr>
        <w:commentReference w:id="12"/>
      </w:r>
    </w:p>
    <w:p w14:paraId="4F3C6D87" w14:textId="754AA5DE" w:rsidR="00DC41DD" w:rsidRPr="00A6546A" w:rsidRDefault="00DC41DD" w:rsidP="007E6E22">
      <w:pPr>
        <w:pStyle w:val="Nvel3-R"/>
      </w:pPr>
      <w:bookmarkStart w:id="13" w:name="_Hlk114499841"/>
      <w:bookmarkEnd w:id="13"/>
      <w:commentRangeStart w:id="14"/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</w:t>
      </w:r>
      <w:commentRangeEnd w:id="14"/>
      <w:r w:rsidR="0021162B"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14"/>
      </w:r>
      <w:r w:rsidR="007E6E2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commentRangeStart w:id="15"/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  <w:commentRangeEnd w:id="15"/>
      <w:r w:rsidR="002C6278" w:rsidRPr="00DC2ED2">
        <w:rPr>
          <w:rFonts w:eastAsiaTheme="minorEastAsia"/>
        </w:rPr>
        <w:commentReference w:id="15"/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commentRangeStart w:id="16"/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 xml:space="preserve">nos quais se verificarem vícios, defeitos ou incorreções resultantes da execução ou dos materiais </w:t>
      </w:r>
      <w:proofErr w:type="gramStart"/>
      <w:r w:rsidRPr="003311B1">
        <w:t>empregados;</w:t>
      </w:r>
      <w:commentRangeEnd w:id="16"/>
      <w:proofErr w:type="gramEnd"/>
      <w:r w:rsidR="00A81C19" w:rsidRPr="003311B1">
        <w:rPr>
          <w:rStyle w:val="Refdecomentrio"/>
          <w:color w:val="auto"/>
          <w:sz w:val="20"/>
          <w:szCs w:val="20"/>
        </w:rPr>
        <w:commentReference w:id="16"/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proofErr w:type="gramStart"/>
      <w:r w:rsidRPr="003311B1">
        <w:t>prova</w:t>
      </w:r>
      <w:proofErr w:type="gramEnd"/>
      <w:r w:rsidRPr="003311B1">
        <w:t xml:space="preserve">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proofErr w:type="gramStart"/>
      <w:r w:rsidRPr="003311B1">
        <w:t>certidão</w:t>
      </w:r>
      <w:proofErr w:type="gramEnd"/>
      <w:r w:rsidRPr="003311B1">
        <w:t xml:space="preserve">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commentRangeStart w:id="17"/>
      <w:proofErr w:type="gramStart"/>
      <w:r w:rsidRPr="003311B1">
        <w:t>certidões</w:t>
      </w:r>
      <w:proofErr w:type="gramEnd"/>
      <w:r w:rsidRPr="003311B1">
        <w:t xml:space="preserve"> que comprovem a regularidade perante a Fazenda Municipal ou Distrital do domicílio ou sede do </w:t>
      </w:r>
      <w:r w:rsidR="00BB115A">
        <w:t>CONTRATADO</w:t>
      </w:r>
      <w:commentRangeEnd w:id="17"/>
      <w:r w:rsidRPr="003311B1">
        <w:rPr>
          <w:rStyle w:val="Refdecomentrio"/>
          <w:rFonts w:ascii="Ecofont_Spranq_eco_Sans" w:hAnsi="Ecofont_Spranq_eco_Sans" w:cs="Tahoma"/>
          <w:color w:val="auto"/>
        </w:rPr>
        <w:commentReference w:id="17"/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 xml:space="preserve">Certidão de Regularidade do FGTS – CRF; </w:t>
      </w:r>
      <w:proofErr w:type="gramStart"/>
      <w:r w:rsidRPr="003311B1">
        <w:t>e</w:t>
      </w:r>
      <w:proofErr w:type="gramEnd"/>
    </w:p>
    <w:p w14:paraId="37F16536" w14:textId="7E6B55AB" w:rsidR="00DC41DD" w:rsidRPr="003311B1" w:rsidRDefault="00DC41DD" w:rsidP="00D96473">
      <w:pPr>
        <w:pStyle w:val="Nivel3"/>
      </w:pPr>
      <w:r w:rsidRPr="003311B1">
        <w:lastRenderedPageBreak/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AB5E9C" w:rsidRDefault="00DC41DD" w:rsidP="00ED23EA">
      <w:pPr>
        <w:pStyle w:val="Nivel2"/>
        <w:rPr>
          <w:highlight w:val="yellow"/>
        </w:rPr>
      </w:pPr>
      <w:r w:rsidRPr="003311B1">
        <w:t>Manter</w:t>
      </w:r>
      <w:r w:rsidR="00345A56">
        <w:t>,</w:t>
      </w:r>
      <w:r w:rsidRPr="003311B1">
        <w:t xml:space="preserve"> durante toda a vigência do contrato, em compatibilidade com as obrigações assumidas, todas as condições exigidas para habilitação na licitação</w:t>
      </w:r>
      <w:r w:rsidR="00ED23EA">
        <w:t xml:space="preserve"> </w:t>
      </w:r>
      <w:bookmarkStart w:id="18" w:name="_Hlk191049891"/>
      <w:r w:rsidR="00ED23EA" w:rsidRPr="00AB5E9C">
        <w:rPr>
          <w:highlight w:val="yellow"/>
        </w:rPr>
        <w:t>ou para qualificação na contratação direta;</w:t>
      </w:r>
    </w:p>
    <w:bookmarkEnd w:id="18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 xml:space="preserve">Comprovar a reserva de cargos a que se refere </w:t>
      </w:r>
      <w:proofErr w:type="gramStart"/>
      <w:r w:rsidRPr="003311B1">
        <w:t>a</w:t>
      </w:r>
      <w:proofErr w:type="gramEnd"/>
      <w:r w:rsidRPr="003311B1">
        <w:t xml:space="preserve">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lastRenderedPageBreak/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 xml:space="preserve">Assegurar aos </w:t>
      </w:r>
      <w:proofErr w:type="gramStart"/>
      <w:r w:rsidRPr="007C163E">
        <w:t>seus trabalhadores ambiente de trabalho e instalações em condições adequadas ao cumprimento das normas de saúde, segurança e bem-estar no trabalho</w:t>
      </w:r>
      <w:proofErr w:type="gramEnd"/>
      <w:r w:rsidRPr="007C163E">
        <w:t>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</w:t>
      </w:r>
      <w:proofErr w:type="gramEnd"/>
      <w:r w:rsidRPr="007C163E">
        <w:t>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19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19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commentRangeStart w:id="20"/>
      <w:r w:rsidRPr="005C458C">
        <w:t>CLÁUSULA DÉCIMA</w:t>
      </w:r>
      <w:r w:rsidR="00B96063" w:rsidRPr="005C458C">
        <w:t>- OBRIGAÇÕES PERTINENTES À LGPD</w:t>
      </w:r>
      <w:commentRangeEnd w:id="20"/>
      <w:r w:rsidR="004958BE" w:rsidRPr="007C4A90">
        <w:rPr>
          <w:rStyle w:val="Refdecomentrio"/>
          <w:sz w:val="20"/>
          <w:szCs w:val="20"/>
        </w:rPr>
        <w:commentReference w:id="20"/>
      </w:r>
    </w:p>
    <w:p w14:paraId="59C40C4E" w14:textId="7C458187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 xml:space="preserve">As partes deverão cumprir a Lei nº 13.709, de </w:t>
      </w:r>
      <w:proofErr w:type="gramStart"/>
      <w:r w:rsidRPr="008F4481">
        <w:rPr>
          <w:color w:val="auto"/>
        </w:rPr>
        <w:t>2018 (LGPD), quanto a todos os dados pessoais a que tenham acesso</w:t>
      </w:r>
      <w:proofErr w:type="gramEnd"/>
      <w:r w:rsidRPr="008F4481">
        <w:rPr>
          <w:color w:val="auto"/>
        </w:rPr>
        <w:t xml:space="preserve">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lastRenderedPageBreak/>
        <w:t xml:space="preserve">A Administração deverá ser informada no prazo de </w:t>
      </w:r>
      <w:proofErr w:type="gramStart"/>
      <w:r w:rsidRPr="008F4481">
        <w:rPr>
          <w:color w:val="auto"/>
        </w:rPr>
        <w:t>5</w:t>
      </w:r>
      <w:proofErr w:type="gramEnd"/>
      <w:r w:rsidRPr="008F4481">
        <w:rPr>
          <w:color w:val="auto"/>
        </w:rPr>
        <w:t xml:space="preserve"> (cinco) dias úteis sobre todos os contratos de </w:t>
      </w:r>
      <w:proofErr w:type="spellStart"/>
      <w:r w:rsidRPr="008F4481">
        <w:rPr>
          <w:color w:val="auto"/>
        </w:rPr>
        <w:t>suboperação</w:t>
      </w:r>
      <w:proofErr w:type="spellEnd"/>
      <w:r w:rsidRPr="008F4481">
        <w:rPr>
          <w:color w:val="auto"/>
        </w:rPr>
        <w:t xml:space="preserve"> firmados ou que venham a ser celebrados pelo </w:t>
      </w:r>
      <w:r w:rsidR="00BB115A" w:rsidRPr="008F4481">
        <w:rPr>
          <w:color w:val="auto"/>
        </w:rPr>
        <w:t>CONTRATADO</w:t>
      </w:r>
      <w:r w:rsidRPr="008F4481">
        <w:rPr>
          <w:color w:val="auto"/>
        </w:rPr>
        <w:t>.</w:t>
      </w:r>
    </w:p>
    <w:p w14:paraId="28AEF1DF" w14:textId="34D8DEAE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 xml:space="preserve">Terminado o tratamento dos dados nos termos do art. 15 da LGPD, é dever do </w:t>
      </w:r>
      <w:r w:rsidR="00BB115A" w:rsidRPr="008F4481">
        <w:rPr>
          <w:color w:val="auto"/>
        </w:rPr>
        <w:t>CONTRATADO</w:t>
      </w:r>
      <w:r w:rsidRPr="008F4481">
        <w:rPr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8F4481" w:rsidRDefault="00B96063" w:rsidP="00E032FD">
      <w:pPr>
        <w:pStyle w:val="Nvel2-Red"/>
        <w:rPr>
          <w:color w:val="auto"/>
        </w:rPr>
      </w:pPr>
      <w:commentRangeStart w:id="21"/>
      <w:r w:rsidRPr="008F4481">
        <w:rPr>
          <w:color w:val="auto"/>
        </w:rPr>
        <w:t xml:space="preserve">É dever </w:t>
      </w:r>
      <w:proofErr w:type="gramStart"/>
      <w:r w:rsidRPr="008F4481">
        <w:rPr>
          <w:color w:val="auto"/>
        </w:rPr>
        <w:t xml:space="preserve">do </w:t>
      </w:r>
      <w:r w:rsidR="00BB115A" w:rsidRPr="008F4481">
        <w:rPr>
          <w:color w:val="auto"/>
        </w:rPr>
        <w:t>CONTRATADO</w:t>
      </w:r>
      <w:r w:rsidRPr="008F4481">
        <w:rPr>
          <w:color w:val="auto"/>
        </w:rPr>
        <w:t xml:space="preserve"> orientar</w:t>
      </w:r>
      <w:proofErr w:type="gramEnd"/>
      <w:r w:rsidRPr="008F4481">
        <w:rPr>
          <w:color w:val="auto"/>
        </w:rPr>
        <w:t xml:space="preserve"> e treinar seus empregados sobre os deveres, requisitos e responsabilidades decorrentes da LGPD. </w:t>
      </w:r>
      <w:commentRangeEnd w:id="21"/>
      <w:r w:rsidR="00C2540C" w:rsidRPr="008F4481">
        <w:rPr>
          <w:rStyle w:val="Refdecomentrio"/>
          <w:color w:val="auto"/>
        </w:rPr>
        <w:commentReference w:id="21"/>
      </w:r>
    </w:p>
    <w:p w14:paraId="40D54FF2" w14:textId="2C1F0F93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 xml:space="preserve">O </w:t>
      </w:r>
      <w:r w:rsidR="00BB115A" w:rsidRPr="008F4481">
        <w:rPr>
          <w:color w:val="auto"/>
        </w:rPr>
        <w:t>CONTRATADO</w:t>
      </w:r>
      <w:r w:rsidRPr="008F4481">
        <w:rPr>
          <w:color w:val="auto"/>
        </w:rPr>
        <w:t xml:space="preserve"> deverá exigir de </w:t>
      </w:r>
      <w:r w:rsidR="00BB115A" w:rsidRPr="008F4481">
        <w:rPr>
          <w:color w:val="auto"/>
        </w:rPr>
        <w:t xml:space="preserve">SUBOPERADORES </w:t>
      </w:r>
      <w:r w:rsidRPr="008F4481">
        <w:rPr>
          <w:color w:val="auto"/>
        </w:rPr>
        <w:t xml:space="preserve">e </w:t>
      </w:r>
      <w:r w:rsidR="00BB115A" w:rsidRPr="008F4481">
        <w:rPr>
          <w:color w:val="auto"/>
        </w:rPr>
        <w:t xml:space="preserve">SUBCONTRATADOS </w:t>
      </w:r>
      <w:r w:rsidRPr="008F4481">
        <w:rPr>
          <w:color w:val="auto"/>
        </w:rPr>
        <w:t xml:space="preserve">o cumprimento dos deveres </w:t>
      </w:r>
      <w:proofErr w:type="gramStart"/>
      <w:r w:rsidRPr="008F4481">
        <w:rPr>
          <w:color w:val="auto"/>
        </w:rPr>
        <w:t>da presente</w:t>
      </w:r>
      <w:proofErr w:type="gramEnd"/>
      <w:r w:rsidRPr="008F4481">
        <w:rPr>
          <w:color w:val="auto"/>
        </w:rPr>
        <w:t xml:space="preserve"> cláusula, permanecendo integralmente responsável por garantir sua observância.</w:t>
      </w:r>
    </w:p>
    <w:p w14:paraId="5268D22D" w14:textId="0E39EC2F" w:rsidR="00B96063" w:rsidRPr="008F4481" w:rsidRDefault="00B96063" w:rsidP="00E032FD">
      <w:pPr>
        <w:pStyle w:val="Nvel2-Red"/>
        <w:rPr>
          <w:color w:val="auto"/>
        </w:rPr>
      </w:pPr>
      <w:commentRangeStart w:id="22"/>
      <w:r w:rsidRPr="008F4481">
        <w:rPr>
          <w:color w:val="auto"/>
        </w:rPr>
        <w:t xml:space="preserve">O </w:t>
      </w:r>
      <w:r w:rsidR="00D62882" w:rsidRPr="008F4481">
        <w:rPr>
          <w:color w:val="auto"/>
        </w:rPr>
        <w:t>CONTRATANTE</w:t>
      </w:r>
      <w:r w:rsidRPr="008F4481">
        <w:rPr>
          <w:color w:val="auto"/>
        </w:rPr>
        <w:t xml:space="preserve"> poderá realizar diligência para aferir o cumprimento dessa cláusula, devendo o </w:t>
      </w:r>
      <w:r w:rsidR="00BB115A" w:rsidRPr="008F4481">
        <w:rPr>
          <w:color w:val="auto"/>
        </w:rPr>
        <w:t>CONTRATADO</w:t>
      </w:r>
      <w:r w:rsidRPr="008F4481">
        <w:rPr>
          <w:color w:val="auto"/>
        </w:rPr>
        <w:t xml:space="preserve"> atender prontamente eventuais pedidos de comprovação formulados. </w:t>
      </w:r>
      <w:commentRangeEnd w:id="22"/>
      <w:r w:rsidR="003618E3" w:rsidRPr="008F4481">
        <w:rPr>
          <w:rStyle w:val="Refdecomentrio"/>
          <w:color w:val="auto"/>
        </w:rPr>
        <w:commentReference w:id="22"/>
      </w:r>
    </w:p>
    <w:p w14:paraId="1A53EB55" w14:textId="61580EFB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 xml:space="preserve">O </w:t>
      </w:r>
      <w:r w:rsidR="00BB115A" w:rsidRPr="008F4481">
        <w:rPr>
          <w:color w:val="auto"/>
        </w:rPr>
        <w:t>CONTRATADO</w:t>
      </w:r>
      <w:r w:rsidRPr="008F4481">
        <w:rPr>
          <w:color w:val="auto"/>
        </w:rPr>
        <w:t xml:space="preserve"> deverá prestar, no prazo fixado pelo </w:t>
      </w:r>
      <w:r w:rsidR="00D62882" w:rsidRPr="008F4481">
        <w:rPr>
          <w:color w:val="auto"/>
        </w:rPr>
        <w:t>CONTRATANTE</w:t>
      </w:r>
      <w:r w:rsidRPr="008F4481">
        <w:rPr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 xml:space="preserve">Bancos de dados formados a partir de contratos administrativos, notadamente aqueles que se proponham a armazenar dados pessoais, devem ser mantidos em ambiente virtual controlado, com registro individual </w:t>
      </w:r>
      <w:proofErr w:type="spellStart"/>
      <w:r w:rsidRPr="008F4481">
        <w:rPr>
          <w:color w:val="auto"/>
        </w:rPr>
        <w:t>rastreável</w:t>
      </w:r>
      <w:proofErr w:type="spellEnd"/>
      <w:r w:rsidRPr="008F4481">
        <w:rPr>
          <w:color w:val="auto"/>
        </w:rPr>
        <w:t xml:space="preserve">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8F4481" w:rsidRDefault="00B96063" w:rsidP="00E032FD">
      <w:pPr>
        <w:pStyle w:val="Nvel3-R"/>
        <w:rPr>
          <w:color w:val="auto"/>
        </w:rPr>
      </w:pPr>
      <w:r w:rsidRPr="008F4481">
        <w:rPr>
          <w:color w:val="auto"/>
        </w:rPr>
        <w:t xml:space="preserve">Os referidos bancos de dados devem ser desenvolvidos em formato </w:t>
      </w:r>
      <w:proofErr w:type="spellStart"/>
      <w:r w:rsidRPr="008F4481">
        <w:rPr>
          <w:color w:val="auto"/>
        </w:rPr>
        <w:t>interoperável</w:t>
      </w:r>
      <w:proofErr w:type="spellEnd"/>
      <w:r w:rsidRPr="008F4481">
        <w:rPr>
          <w:color w:val="auto"/>
        </w:rPr>
        <w:t>, a fim de garantir a reutilização desses dados pela Administração nas hipóteses previstas na LGPD.</w:t>
      </w:r>
    </w:p>
    <w:p w14:paraId="22745F47" w14:textId="77777777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8F4481" w:rsidRDefault="00B96063" w:rsidP="00E032FD">
      <w:pPr>
        <w:pStyle w:val="Nvel2-Red"/>
        <w:rPr>
          <w:color w:val="auto"/>
        </w:rPr>
      </w:pPr>
      <w:r w:rsidRPr="008F4481">
        <w:rPr>
          <w:color w:val="auto"/>
        </w:rPr>
        <w:t>Os contratos e convênios de que trata o § 1º do art. 26 da LGPD</w:t>
      </w:r>
      <w:commentRangeStart w:id="23"/>
      <w:r w:rsidRPr="008F4481">
        <w:rPr>
          <w:color w:val="auto"/>
        </w:rPr>
        <w:t xml:space="preserve"> deverão ser comunicados à autoridade </w:t>
      </w:r>
      <w:proofErr w:type="gramStart"/>
      <w:r w:rsidRPr="008F4481">
        <w:rPr>
          <w:color w:val="auto"/>
        </w:rPr>
        <w:t>nacional.</w:t>
      </w:r>
      <w:commentRangeEnd w:id="23"/>
      <w:proofErr w:type="gramEnd"/>
      <w:r w:rsidR="009B04F1" w:rsidRPr="008F4481">
        <w:rPr>
          <w:rStyle w:val="Refdecomentrio"/>
          <w:color w:val="auto"/>
        </w:rPr>
        <w:commentReference w:id="23"/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7C163E" w:rsidRDefault="00DC41DD" w:rsidP="00AD38BF">
      <w:pPr>
        <w:pStyle w:val="Nvel2-Red"/>
      </w:pPr>
      <w:commentRangeStart w:id="24"/>
      <w:r w:rsidRPr="007C163E">
        <w:t xml:space="preserve">Não haverá exigência de garantia contratual da </w:t>
      </w:r>
      <w:proofErr w:type="gramStart"/>
      <w:r w:rsidRPr="007C163E">
        <w:t>execução.</w:t>
      </w:r>
      <w:commentRangeEnd w:id="24"/>
      <w:proofErr w:type="gramEnd"/>
      <w:r w:rsidR="000C4759" w:rsidRPr="007C163E">
        <w:rPr>
          <w:rStyle w:val="Refdecomentrio"/>
          <w:color w:val="auto"/>
          <w:sz w:val="20"/>
          <w:szCs w:val="20"/>
        </w:rPr>
        <w:commentReference w:id="24"/>
      </w:r>
    </w:p>
    <w:p w14:paraId="360D38A7" w14:textId="77777777" w:rsidR="00DC41DD" w:rsidRPr="00AB4C5A" w:rsidRDefault="00DC41DD" w:rsidP="00D96473">
      <w:pPr>
        <w:pStyle w:val="ou"/>
      </w:pPr>
      <w:r w:rsidRPr="00AB4C5A">
        <w:t>OU</w:t>
      </w:r>
    </w:p>
    <w:p w14:paraId="61B69BEF" w14:textId="28F23D5A" w:rsidR="00593C98" w:rsidRPr="007C163E" w:rsidRDefault="00593C98" w:rsidP="00D96473">
      <w:pPr>
        <w:pStyle w:val="Nvel2-Red"/>
      </w:pPr>
      <w:r w:rsidRPr="007C163E">
        <w:t xml:space="preserve">Será exigida a prestação de garantia </w:t>
      </w:r>
      <w:proofErr w:type="gramStart"/>
      <w:r w:rsidRPr="007C163E">
        <w:t>na presente</w:t>
      </w:r>
      <w:proofErr w:type="gramEnd"/>
      <w:r w:rsidRPr="007C163E">
        <w:t xml:space="preserve"> contratação, conforme regras constantes do Termo de Referência.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25" w:name="_Ref169601460"/>
      <w:bookmarkStart w:id="26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25"/>
    <w:bookmarkEnd w:id="26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757BD93E" w14:textId="2D3C40C1" w:rsidR="00DC41DD" w:rsidRPr="008F4481" w:rsidRDefault="00DC41DD" w:rsidP="00F26680">
      <w:pPr>
        <w:pStyle w:val="Nvel2-Red"/>
        <w:rPr>
          <w:color w:val="auto"/>
        </w:rPr>
      </w:pPr>
      <w:commentRangeStart w:id="27"/>
      <w:r w:rsidRPr="008F4481">
        <w:rPr>
          <w:color w:val="auto"/>
        </w:rPr>
        <w:t xml:space="preserve">O contrato </w:t>
      </w:r>
      <w:r w:rsidR="00B53F7A" w:rsidRPr="008F4481">
        <w:rPr>
          <w:color w:val="auto"/>
        </w:rPr>
        <w:t xml:space="preserve">será extinto </w:t>
      </w:r>
      <w:r w:rsidRPr="008F4481">
        <w:rPr>
          <w:color w:val="auto"/>
        </w:rPr>
        <w:t>quando vencido o prazo nele estipulado, independentemente de terem sido cumpridas ou não as obrigações de ambas as partes contraentes</w:t>
      </w:r>
      <w:commentRangeEnd w:id="27"/>
      <w:r w:rsidR="00705D43" w:rsidRPr="008F4481">
        <w:rPr>
          <w:rStyle w:val="Refdecomentrio"/>
          <w:color w:val="auto"/>
          <w:sz w:val="20"/>
          <w:szCs w:val="20"/>
        </w:rPr>
        <w:commentReference w:id="27"/>
      </w:r>
      <w:r w:rsidRPr="008F4481">
        <w:rPr>
          <w:color w:val="auto"/>
        </w:rPr>
        <w:t>.</w:t>
      </w:r>
    </w:p>
    <w:p w14:paraId="2B4A0787" w14:textId="5EA25889" w:rsidR="00DC41DD" w:rsidRPr="008F4481" w:rsidRDefault="00DC41DD" w:rsidP="00F26680">
      <w:pPr>
        <w:pStyle w:val="Nvel2-Red"/>
        <w:rPr>
          <w:color w:val="auto"/>
        </w:rPr>
      </w:pPr>
      <w:r w:rsidRPr="008F4481">
        <w:rPr>
          <w:color w:val="auto"/>
        </w:rPr>
        <w:t>O contrato pode</w:t>
      </w:r>
      <w:r w:rsidR="00B53F7A" w:rsidRPr="008F4481">
        <w:rPr>
          <w:color w:val="auto"/>
        </w:rPr>
        <w:t>rá</w:t>
      </w:r>
      <w:r w:rsidRPr="008F4481">
        <w:rPr>
          <w:color w:val="auto"/>
        </w:rPr>
        <w:t xml:space="preserve"> ser extinto antes do prazo nele fixado, sem ônus para o </w:t>
      </w:r>
      <w:r w:rsidR="00D62882" w:rsidRPr="008F4481">
        <w:rPr>
          <w:color w:val="auto"/>
        </w:rPr>
        <w:t>CONTRATANTE</w:t>
      </w:r>
      <w:r w:rsidRPr="008F4481">
        <w:rPr>
          <w:color w:val="auto"/>
        </w:rPr>
        <w:t>, quando est</w:t>
      </w:r>
      <w:r w:rsidR="00B53F7A" w:rsidRPr="008F4481">
        <w:rPr>
          <w:color w:val="auto"/>
        </w:rPr>
        <w:t>e</w:t>
      </w:r>
      <w:r w:rsidRPr="008F4481">
        <w:rPr>
          <w:color w:val="auto"/>
        </w:rPr>
        <w:t xml:space="preserve"> não dispuser de créditos orçamentários para sua continuidade ou quando entender que o contrato não mais lhe oferece vantagem.</w:t>
      </w:r>
    </w:p>
    <w:p w14:paraId="520F7E03" w14:textId="3FA892D6" w:rsidR="00DC41DD" w:rsidRPr="008F4481" w:rsidRDefault="00DC41DD" w:rsidP="00F26680">
      <w:pPr>
        <w:pStyle w:val="Nvel2-Red"/>
        <w:rPr>
          <w:color w:val="auto"/>
        </w:rPr>
      </w:pPr>
      <w:commentRangeStart w:id="28"/>
      <w:r w:rsidRPr="008F4481">
        <w:rPr>
          <w:color w:val="auto"/>
        </w:rPr>
        <w:lastRenderedPageBreak/>
        <w:t xml:space="preserve">A extinção nesta hipótese ocorrerá na próxima data de aniversário do contrato, desde que haja a notificação do </w:t>
      </w:r>
      <w:r w:rsidR="00BB115A" w:rsidRPr="008F4481">
        <w:rPr>
          <w:color w:val="auto"/>
        </w:rPr>
        <w:t>CONTRATADO</w:t>
      </w:r>
      <w:r w:rsidRPr="008F4481">
        <w:rPr>
          <w:color w:val="auto"/>
        </w:rPr>
        <w:t xml:space="preserve"> pelo </w:t>
      </w:r>
      <w:r w:rsidR="00D62882" w:rsidRPr="008F4481">
        <w:rPr>
          <w:color w:val="auto"/>
        </w:rPr>
        <w:t>CONTRATANTE</w:t>
      </w:r>
      <w:r w:rsidRPr="008F4481">
        <w:rPr>
          <w:color w:val="auto"/>
        </w:rPr>
        <w:t xml:space="preserve"> nesse sentido com pelo menos </w:t>
      </w:r>
      <w:proofErr w:type="gramStart"/>
      <w:r w:rsidRPr="008F4481">
        <w:rPr>
          <w:color w:val="auto"/>
        </w:rPr>
        <w:t>2</w:t>
      </w:r>
      <w:proofErr w:type="gramEnd"/>
      <w:r w:rsidRPr="008F4481">
        <w:rPr>
          <w:color w:val="auto"/>
        </w:rPr>
        <w:t xml:space="preserve"> (dois) meses de antecedência desse dia.</w:t>
      </w:r>
    </w:p>
    <w:p w14:paraId="37622D3B" w14:textId="51A2D0D1" w:rsidR="00DC41DD" w:rsidRPr="008F4481" w:rsidRDefault="00DC41DD" w:rsidP="00F26680">
      <w:pPr>
        <w:pStyle w:val="Nvel2-Red"/>
        <w:rPr>
          <w:color w:val="auto"/>
        </w:rPr>
      </w:pPr>
      <w:r w:rsidRPr="008F4481">
        <w:rPr>
          <w:color w:val="auto"/>
        </w:rPr>
        <w:t xml:space="preserve">Caso a notificação da </w:t>
      </w:r>
      <w:proofErr w:type="gramStart"/>
      <w:r w:rsidRPr="008F4481">
        <w:rPr>
          <w:color w:val="auto"/>
        </w:rPr>
        <w:t>não-continuidade</w:t>
      </w:r>
      <w:proofErr w:type="gramEnd"/>
      <w:r w:rsidRPr="008F4481">
        <w:rPr>
          <w:color w:val="auto"/>
        </w:rPr>
        <w:t xml:space="preserve"> do contrato de que trata este subitem ocorra com menos de 2 (dois) meses da data de aniversário, a extinção contratual ocorrerá após 2 (dois) meses da data da comunicação.</w:t>
      </w:r>
      <w:commentRangeEnd w:id="28"/>
      <w:r w:rsidR="0083238F" w:rsidRPr="008F4481">
        <w:rPr>
          <w:rStyle w:val="Refdecomentrio"/>
          <w:rFonts w:ascii="Ecofont_Spranq_eco_Sans" w:hAnsi="Ecofont_Spranq_eco_Sans" w:cs="Tahoma"/>
          <w:color w:val="auto"/>
        </w:rPr>
        <w:commentReference w:id="28"/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</w:t>
      </w:r>
      <w:proofErr w:type="gramStart"/>
      <w:r w:rsidRPr="00994A89">
        <w:t>ou antes</w:t>
      </w:r>
      <w:proofErr w:type="gramEnd"/>
      <w:r w:rsidRPr="00994A89">
        <w:t xml:space="preserve">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</w:t>
      </w:r>
      <w:proofErr w:type="gramStart"/>
      <w:r w:rsidRPr="007C163E">
        <w:t>nos</w:t>
      </w:r>
      <w:proofErr w:type="gramEnd"/>
      <w:r w:rsidRPr="007C163E">
        <w:t xml:space="preserve">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proofErr w:type="gramStart"/>
      <w:r w:rsidRPr="007C163E">
        <w:t>nos</w:t>
      </w:r>
      <w:proofErr w:type="gramEnd"/>
      <w:r w:rsidRPr="007C163E">
        <w:t xml:space="preserve">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65C3D2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bookmarkStart w:id="29" w:name="_Hlk191049977"/>
      <w:r w:rsidR="00E74635" w:rsidRPr="007C163E">
        <w:rPr>
          <w:highlight w:val="yellow"/>
        </w:rPr>
        <w:t xml:space="preserve">ou </w:t>
      </w:r>
      <w:r w:rsidR="00107338" w:rsidRPr="00E74635">
        <w:rPr>
          <w:highlight w:val="yellow"/>
        </w:rPr>
        <w:t>n</w:t>
      </w:r>
      <w:r w:rsidR="00107338" w:rsidRPr="00AB5E9C">
        <w:rPr>
          <w:highlight w:val="yellow"/>
        </w:rPr>
        <w:t>a contratação direta</w:t>
      </w:r>
      <w:bookmarkEnd w:id="29"/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  <w:bookmarkStart w:id="30" w:name="_GoBack"/>
      <w:bookmarkEnd w:id="30"/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</w:t>
      </w:r>
      <w:proofErr w:type="gramStart"/>
      <w:r w:rsidRPr="004827F2">
        <w:t>obrigado a aceitar, nas mesmas condições contratuais, os acréscimos ou supressões que se fizerem necessários, até o limite de 25% (vinte e cinco por cento) do valor inicial atualizado do contrato</w:t>
      </w:r>
      <w:proofErr w:type="gramEnd"/>
      <w:r w:rsidRPr="004827F2">
        <w:t>.</w:t>
      </w:r>
    </w:p>
    <w:p w14:paraId="7CFAED54" w14:textId="77777777" w:rsidR="00837299" w:rsidRPr="007C163E" w:rsidRDefault="00837299" w:rsidP="00837299">
      <w:pPr>
        <w:pStyle w:val="Nivel2"/>
      </w:pPr>
      <w:commentRangeStart w:id="31"/>
      <w:r w:rsidRPr="007C163E">
        <w:t xml:space="preserve">As supressões resultantes de acordo celebrado entre as partes contratantes poderão exceder o limite de 25% (vinte e cinco por cento) do valor inicial atualizado do </w:t>
      </w:r>
      <w:proofErr w:type="gramStart"/>
      <w:r w:rsidRPr="007C163E">
        <w:t>contrato.</w:t>
      </w:r>
      <w:commentRangeEnd w:id="31"/>
      <w:proofErr w:type="gramEnd"/>
      <w:r w:rsidR="001A3D4D" w:rsidRPr="007C163E">
        <w:rPr>
          <w:rStyle w:val="Refdecomentrio"/>
          <w:rFonts w:ascii="Ecofont_Spranq_eco_Sans" w:hAnsi="Ecofont_Spranq_eco_Sans" w:cs="Tahoma"/>
          <w:color w:val="auto"/>
        </w:rPr>
        <w:commentReference w:id="31"/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 xml:space="preserve">salvo nos casos de justificada necessidade </w:t>
      </w:r>
      <w:r w:rsidRPr="002D292C">
        <w:lastRenderedPageBreak/>
        <w:t xml:space="preserve">de antecipação de seus efeitos, hipótese em que a formalização do aditivo deverá ocorrer no prazo máximo de </w:t>
      </w:r>
      <w:proofErr w:type="gramStart"/>
      <w:r w:rsidRPr="002D292C">
        <w:t>1</w:t>
      </w:r>
      <w:proofErr w:type="gramEnd"/>
      <w:r w:rsidRPr="002D292C">
        <w:t xml:space="preserve">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</w:t>
      </w:r>
      <w:proofErr w:type="gramStart"/>
      <w:r w:rsidRPr="004827F2">
        <w:t>da presente</w:t>
      </w:r>
      <w:proofErr w:type="gramEnd"/>
      <w:r w:rsidRPr="004827F2">
        <w:t xml:space="preserve">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1D43D7BE" w14:textId="77777777" w:rsidR="009C5D2C" w:rsidRPr="001A3D4D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4EB8568F" w14:textId="6619D6D3" w:rsidR="009C5D2C" w:rsidRPr="00AC239E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9C5D2C">
      <w:pPr>
        <w:pStyle w:val="Nvel2-Red"/>
      </w:pPr>
      <w:commentRangeStart w:id="32"/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</w:t>
      </w:r>
      <w:proofErr w:type="spellStart"/>
      <w:proofErr w:type="gramStart"/>
      <w:r w:rsidRPr="004827F2">
        <w:t>apostilamento</w:t>
      </w:r>
      <w:proofErr w:type="spellEnd"/>
      <w:r w:rsidRPr="004827F2">
        <w:t>.</w:t>
      </w:r>
      <w:commentRangeEnd w:id="32"/>
      <w:proofErr w:type="gramEnd"/>
      <w:r w:rsidRPr="004827F2">
        <w:rPr>
          <w:rStyle w:val="Refdecomentrio"/>
          <w:i w:val="0"/>
          <w:iCs w:val="0"/>
          <w:color w:val="auto"/>
          <w:sz w:val="20"/>
          <w:szCs w:val="20"/>
        </w:rPr>
        <w:commentReference w:id="32"/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commentRangeStart w:id="33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 xml:space="preserve">Lei nº 8.078, de </w:t>
      </w:r>
      <w:proofErr w:type="gramStart"/>
      <w:r w:rsidRPr="001A3D4D">
        <w:t>1990 – Código</w:t>
      </w:r>
      <w:proofErr w:type="gramEnd"/>
      <w:r w:rsidRPr="001A3D4D">
        <w:t xml:space="preserve"> de Defesa do Consumidor</w:t>
      </w:r>
      <w:r w:rsidRPr="004827F2">
        <w:t xml:space="preserve"> – e normas e princípios gerais dos contratos.</w:t>
      </w:r>
      <w:commentRangeEnd w:id="33"/>
      <w:r w:rsidRPr="004827F2">
        <w:rPr>
          <w:rStyle w:val="Refdecomentrio"/>
          <w:color w:val="auto"/>
          <w:sz w:val="20"/>
          <w:szCs w:val="20"/>
        </w:rPr>
        <w:commentReference w:id="33"/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77777777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Foro da </w:t>
      </w:r>
      <w:r w:rsidRPr="00B22D48">
        <w:rPr>
          <w:color w:val="auto"/>
        </w:rPr>
        <w:t xml:space="preserve">Justiça Federal em </w:t>
      </w:r>
      <w:r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>
        <w:t xml:space="preserve"> </w:t>
      </w:r>
      <w:r w:rsidRPr="00BD656F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2D292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34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lastRenderedPageBreak/>
        <w:t xml:space="preserve">2- </w:t>
      </w:r>
      <w:commentRangeEnd w:id="34"/>
      <w:r w:rsidR="003310F0" w:rsidRPr="00627E50">
        <w:rPr>
          <w:rStyle w:val="Refdecomentrio"/>
          <w:rFonts w:ascii="Arial" w:hAnsi="Arial" w:cs="Arial"/>
          <w:sz w:val="20"/>
          <w:szCs w:val="20"/>
        </w:rPr>
        <w:commentReference w:id="34"/>
      </w:r>
    </w:p>
    <w:sectPr w:rsidR="00DC41DD" w:rsidRPr="002D292C" w:rsidSect="00DC30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utor" w:initials="A">
    <w:p w14:paraId="79D743EC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ORIENTAÇÕES PARA USO DO MODELO – </w:t>
      </w:r>
      <w:r>
        <w:rPr>
          <w:b/>
          <w:bCs/>
          <w:i/>
          <w:iCs/>
          <w:color w:val="FF0000"/>
        </w:rPr>
        <w:t>LEITURA OBRIGATÓRIA</w:t>
      </w:r>
    </w:p>
    <w:p w14:paraId="5255A19B" w14:textId="77777777" w:rsidR="002F2F20" w:rsidRDefault="002F2F20">
      <w:pPr>
        <w:pStyle w:val="Textodecomentrio"/>
      </w:pP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b/>
          <w:bCs/>
          <w:i/>
          <w:iCs/>
          <w:color w:val="000000"/>
        </w:rPr>
        <w:t>)</w:t>
      </w:r>
      <w:r>
        <w:rPr>
          <w:i/>
          <w:iCs/>
          <w:color w:val="000000"/>
        </w:rPr>
        <w:t xml:space="preserve"> O presente modelo de Contrato procura fornecer um ponto de partida para a definição do objeto e condições da contratação. </w:t>
      </w:r>
      <w:r>
        <w:rPr>
          <w:b/>
          <w:bCs/>
          <w:i/>
          <w:iCs/>
          <w:color w:val="000000"/>
        </w:rPr>
        <w:t>As cláusulas contidas nos modelos de minuta contratual, ao contrário do TR, foram feitas para sofrerem poucas alterações. No entanto, havendo a necessidade de modificações, remanesce plenamente possível assim proceder.</w:t>
      </w:r>
    </w:p>
    <w:p w14:paraId="3A258E4D" w14:textId="77777777" w:rsidR="002F2F20" w:rsidRDefault="002F2F20">
      <w:pPr>
        <w:pStyle w:val="Textodecomentrio"/>
      </w:pPr>
      <w:proofErr w:type="gramStart"/>
      <w:r>
        <w:rPr>
          <w:b/>
          <w:bCs/>
          <w:i/>
          <w:iCs/>
          <w:color w:val="000000"/>
        </w:rPr>
        <w:t>2</w:t>
      </w:r>
      <w:proofErr w:type="gramEnd"/>
      <w:r>
        <w:rPr>
          <w:b/>
          <w:bCs/>
          <w:i/>
          <w:iCs/>
          <w:color w:val="000000"/>
        </w:rPr>
        <w:t>)</w:t>
      </w:r>
      <w:r>
        <w:rPr>
          <w:i/>
          <w:iCs/>
          <w:color w:val="000000"/>
        </w:rPr>
        <w:t xml:space="preserve"> A redação em preto consiste no que se espera ser invariável. Ela até pode sofrer modificações a depender do caso concreto, mas a diferença é que não são disposições feitas para variar. Por essa razão, </w:t>
      </w:r>
      <w:r>
        <w:rPr>
          <w:b/>
          <w:bCs/>
          <w:i/>
          <w:iCs/>
          <w:color w:val="000000"/>
        </w:rPr>
        <w:t>quaisquer modificações nas partes em preto, sem marcação de itálico, devem necessariamente ser justificadas nos autos,</w:t>
      </w:r>
      <w:r>
        <w:rPr>
          <w:i/>
          <w:iCs/>
          <w:color w:val="000000"/>
        </w:rPr>
        <w:t xml:space="preserve"> sem prejuízo de eventual consulta ao órgão de assessoramento jurídico respectivo, a depender da matéria.</w:t>
      </w:r>
    </w:p>
    <w:p w14:paraId="4DD0F564" w14:textId="77777777" w:rsidR="002F2F20" w:rsidRDefault="002F2F20">
      <w:pPr>
        <w:pStyle w:val="Textodecomentrio"/>
      </w:pPr>
      <w:proofErr w:type="gramStart"/>
      <w:r>
        <w:rPr>
          <w:b/>
          <w:bCs/>
          <w:i/>
          <w:iCs/>
          <w:color w:val="000000"/>
        </w:rPr>
        <w:t>3</w:t>
      </w:r>
      <w:proofErr w:type="gramEnd"/>
      <w:r>
        <w:rPr>
          <w:b/>
          <w:bCs/>
          <w:i/>
          <w:iCs/>
          <w:color w:val="000000"/>
        </w:rPr>
        <w:t>)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FF0000"/>
        </w:rPr>
        <w:t>Os itens deste modelo destacados em vermelho itálico devem ser preenchidos ou adotados pelo órgão ou entidade pública contratante segundo critérios de oportunidade e conveniência</w:t>
      </w:r>
      <w:r>
        <w:rPr>
          <w:i/>
          <w:iCs/>
          <w:color w:val="000000"/>
        </w:rPr>
        <w:t xml:space="preserve">, de acordo com as peculiaridades do objeto e cuidando-se para que sejam reproduzidas as mesmas definições nos demais instrumentos da contratação (minuta do Edital, se for o caso, e minuta de Termo de Referência), para que não conflitem. São previsões feitas para variarem. Eventuais justificativas podem ser exigidas a depender do caso. </w:t>
      </w:r>
    </w:p>
    <w:p w14:paraId="6462D9DD" w14:textId="77777777" w:rsidR="002F2F20" w:rsidRDefault="002F2F20">
      <w:pPr>
        <w:pStyle w:val="Textodecomentrio"/>
      </w:pPr>
      <w:proofErr w:type="gramStart"/>
      <w:r>
        <w:rPr>
          <w:b/>
          <w:bCs/>
          <w:i/>
          <w:iCs/>
          <w:color w:val="000000"/>
        </w:rPr>
        <w:t>4</w:t>
      </w:r>
      <w:proofErr w:type="gramEnd"/>
      <w:r>
        <w:rPr>
          <w:b/>
          <w:bCs/>
          <w:i/>
          <w:iCs/>
          <w:color w:val="000000"/>
        </w:rPr>
        <w:t>)</w:t>
      </w:r>
      <w:r>
        <w:rPr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Alguns itens receberam notas explicativas, destacadas para compreensão do agente ou setor responsável pela elaboração da Minuta Contratual</w:t>
      </w:r>
      <w:r>
        <w:rPr>
          <w:i/>
          <w:iCs/>
          <w:color w:val="000000"/>
        </w:rPr>
        <w:t xml:space="preserve">, que deverão ser devidamente suprimidas ao se finalizar o documento na versão original. </w:t>
      </w:r>
    </w:p>
    <w:p w14:paraId="3F4CD9A3" w14:textId="77777777" w:rsidR="002F2F20" w:rsidRDefault="002F2F20">
      <w:pPr>
        <w:pStyle w:val="Textodecomentrio"/>
      </w:pPr>
      <w:proofErr w:type="gramStart"/>
      <w:r>
        <w:rPr>
          <w:b/>
          <w:bCs/>
          <w:i/>
          <w:iCs/>
          <w:color w:val="000000"/>
        </w:rPr>
        <w:t>5</w:t>
      </w:r>
      <w:proofErr w:type="gramEnd"/>
      <w:r>
        <w:rPr>
          <w:b/>
          <w:bCs/>
          <w:i/>
          <w:iCs/>
          <w:color w:val="000000"/>
        </w:rPr>
        <w:t>)</w:t>
      </w:r>
      <w:r>
        <w:rPr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Recomenda-se indicar no processo a versão (mês e ano) utilizada para elaboração da minuta</w:t>
      </w:r>
      <w:r>
        <w:rPr>
          <w:i/>
          <w:iCs/>
          <w:color w:val="000000"/>
        </w:rPr>
        <w:t>, em especial ao encaminhar o feito para análise jurídica. Tal informação consta no rodapé do documento. Essa indicação pode ocorrer expressamente no despacho de encaminhamento ou mantendo-se o rodapé na minuta encaminhada, conforme o caso. É um dado importante já que indica qual o parâmetro a ser utilizado na checagem.</w:t>
      </w:r>
    </w:p>
    <w:p w14:paraId="024620B4" w14:textId="77777777" w:rsidR="002F2F20" w:rsidRDefault="002F2F20">
      <w:pPr>
        <w:pStyle w:val="Textodecomentrio"/>
      </w:pPr>
      <w:proofErr w:type="gramStart"/>
      <w:r>
        <w:rPr>
          <w:b/>
          <w:bCs/>
          <w:i/>
          <w:iCs/>
          <w:color w:val="000000"/>
        </w:rPr>
        <w:t>6</w:t>
      </w:r>
      <w:proofErr w:type="gramEnd"/>
      <w:r>
        <w:rPr>
          <w:b/>
          <w:bCs/>
          <w:i/>
          <w:iCs/>
          <w:color w:val="000000"/>
        </w:rPr>
        <w:t>)</w:t>
      </w:r>
      <w:r>
        <w:rPr>
          <w:i/>
          <w:iCs/>
          <w:color w:val="000000"/>
        </w:rPr>
        <w:t xml:space="preserve"> O registro das atualizações feitas (Nota de Atualização) em cada versão pode ser obtido na página principal dos modelos de licitações e contratos no sítio eletrônico da AGU. Quaisquer sugestões de alteração poderão ser encaminhadas ao e-mail: </w:t>
      </w:r>
      <w:hyperlink r:id="rId1" w:history="1">
        <w:r w:rsidRPr="00A95322">
          <w:rPr>
            <w:rStyle w:val="Hyperlink"/>
            <w:b/>
            <w:bCs/>
            <w:i/>
            <w:iCs/>
          </w:rPr>
          <w:t>cgu.modeloscontratacao@agu.gov.br</w:t>
        </w:r>
      </w:hyperlink>
    </w:p>
    <w:p w14:paraId="143B1C2B" w14:textId="77777777" w:rsidR="002F2F20" w:rsidRDefault="002F2F20" w:rsidP="009E743C">
      <w:pPr>
        <w:pStyle w:val="Textodecomentrio"/>
      </w:pPr>
      <w:proofErr w:type="gramStart"/>
      <w:r>
        <w:rPr>
          <w:b/>
          <w:bCs/>
          <w:i/>
          <w:iCs/>
          <w:color w:val="000000"/>
        </w:rPr>
        <w:t>7</w:t>
      </w:r>
      <w:proofErr w:type="gramEnd"/>
      <w:r>
        <w:rPr>
          <w:b/>
          <w:bCs/>
          <w:i/>
          <w:iCs/>
          <w:color w:val="000000"/>
        </w:rPr>
        <w:t>)</w:t>
      </w:r>
      <w:r>
        <w:rPr>
          <w:i/>
          <w:iCs/>
          <w:color w:val="000000"/>
        </w:rPr>
        <w:t xml:space="preserve"> Este modelo poderá ser adotado por todos os entes federados, conforme estabelece o inciso IV do art. 19 da Lei nº 14.133, de 1º de abril de 2021, com a realização das adequações eventualmente necessárias, sobretudo em virtude da possível existência de normas locais específicas, que poderão ser consideradas no caso concreto.</w:t>
      </w:r>
    </w:p>
  </w:comment>
  <w:comment w:id="1" w:author="Autor" w:initials="A">
    <w:p w14:paraId="67016035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PARECER n.00004/2022/CNMLC/CGU/AGU (NUP: 00688.000716/2019-43), elaborado pela Câmara Nacional de Modelos de Licitação e Contratos Administrativos e aprovado pelo Consultor-Geral da União, ao tratar sobre a aplicação da Lei Geral de Proteção de Dados nos modelos de licitação e contratos, fixou o entendimento de que, nos contratos administrativos, “[...] </w:t>
      </w:r>
      <w:r>
        <w:rPr>
          <w:b/>
          <w:bCs/>
          <w:i/>
          <w:iCs/>
          <w:color w:val="000000"/>
        </w:rPr>
        <w:t>não constem os números de documentos pessoais das pessoas naturais que irão assiná-los, como ocorre normalmente com os representantes da Administração e da empresa contratada</w:t>
      </w:r>
      <w:r>
        <w:rPr>
          <w:i/>
          <w:iCs/>
          <w:color w:val="000000"/>
        </w:rPr>
        <w:t xml:space="preserve">. Em vez disso, </w:t>
      </w:r>
      <w:proofErr w:type="gramStart"/>
      <w:r>
        <w:rPr>
          <w:i/>
          <w:iCs/>
          <w:color w:val="000000"/>
        </w:rPr>
        <w:t>propõe-se</w:t>
      </w:r>
      <w:proofErr w:type="gramEnd"/>
      <w:r>
        <w:rPr>
          <w:i/>
          <w:iCs/>
          <w:color w:val="000000"/>
        </w:rPr>
        <w:t xml:space="preserve"> nos instrumentos contratuais os representantes da Administração sejam identificados apenas com a matrícula funcional [...]. Com relação aos representantes da contratada também se propõe que os instrumentos contratuais os identifiquem apenas pelo nome, até porque o </w:t>
      </w:r>
      <w:hyperlink r:id="rId2" w:anchor="art61" w:history="1">
        <w:r w:rsidRPr="002C1F3F">
          <w:rPr>
            <w:rStyle w:val="Hyperlink"/>
            <w:i/>
            <w:iCs/>
          </w:rPr>
          <w:t>art. 61 da Lei nº 8.666, de 1993</w:t>
        </w:r>
      </w:hyperlink>
      <w:r>
        <w:rPr>
          <w:i/>
          <w:iCs/>
          <w:color w:val="000000"/>
        </w:rPr>
        <w:t xml:space="preserve">, e o </w:t>
      </w:r>
      <w:hyperlink r:id="rId3" w:anchor="art89§1" w:history="1">
        <w:r w:rsidRPr="002C1F3F">
          <w:rPr>
            <w:rStyle w:val="Hyperlink"/>
            <w:i/>
            <w:iCs/>
          </w:rPr>
          <w:t>§1º do art. 89 da Lei nº 14.133, de 1º de abril de 2021</w:t>
        </w:r>
      </w:hyperlink>
      <w:r>
        <w:rPr>
          <w:i/>
          <w:iCs/>
          <w:color w:val="000000"/>
        </w:rPr>
        <w:t>, exigem apenas esse dado”.</w:t>
      </w:r>
    </w:p>
  </w:comment>
  <w:comment w:id="2" w:author="Autor" w:initials="A">
    <w:p w14:paraId="2B9BAE3F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3" w:author="Autor" w:initials="A">
    <w:p w14:paraId="3BCD60D6" w14:textId="77777777" w:rsidR="0007397F" w:rsidRDefault="0007397F">
      <w:pPr>
        <w:pStyle w:val="Textodecomentrio"/>
      </w:pPr>
      <w:r>
        <w:rPr>
          <w:rStyle w:val="Refdecomentrio"/>
        </w:rPr>
        <w:annotationRef/>
      </w:r>
      <w:r w:rsidRPr="00F43E2B">
        <w:rPr>
          <w:b/>
          <w:i/>
        </w:rPr>
        <w:t>Nota Explicativa</w:t>
      </w:r>
      <w:r w:rsidRPr="00F43E2B">
        <w:rPr>
          <w:i/>
        </w:rPr>
        <w:t xml:space="preserve">: As disposições a seguir decorrem dos </w:t>
      </w:r>
      <w:proofErr w:type="spellStart"/>
      <w:r w:rsidRPr="00F43E2B">
        <w:rPr>
          <w:i/>
        </w:rPr>
        <w:t>arts</w:t>
      </w:r>
      <w:proofErr w:type="spellEnd"/>
      <w:r w:rsidRPr="00F43E2B">
        <w:rPr>
          <w:i/>
        </w:rPr>
        <w:t>. 106 e 107 da Lei nº 14.133, de 2021, bem como dos dispositivos cabíveis da Instrução Normativa SEGES/MP nº 5 de 26 de maio de 2017, cuja aplicação aos processos de licitação de serviços de que dispõe a Lei n.º 14.133, de 2021, foi autorizada pela Instrução Normativa SEGES/ME nº 98, de 26 de dezembro de 2022.</w:t>
      </w:r>
    </w:p>
  </w:comment>
  <w:comment w:id="6" w:author="Autor" w:initials="A">
    <w:p w14:paraId="09C44DDB" w14:textId="77777777" w:rsidR="00225EF0" w:rsidRDefault="0026044A" w:rsidP="00225EF0">
      <w:pPr>
        <w:pStyle w:val="Textodecomentrio"/>
      </w:pPr>
      <w:r>
        <w:rPr>
          <w:rStyle w:val="Refdecomentrio"/>
        </w:rPr>
        <w:annotationRef/>
      </w:r>
      <w:r w:rsidR="00225EF0">
        <w:rPr>
          <w:b/>
          <w:bCs/>
          <w:i/>
          <w:iCs/>
          <w:highlight w:val="yellow"/>
        </w:rPr>
        <w:t>Nota explicativa</w:t>
      </w:r>
      <w:r w:rsidR="00225EF0">
        <w:rPr>
          <w:i/>
          <w:iCs/>
          <w:highlight w:val="yellow"/>
        </w:rPr>
        <w:t>: Conforme a Lei nº 10.522, de 2002, com a redação conferida pela Lei nº 14.973, de 2024:</w:t>
      </w:r>
    </w:p>
    <w:p w14:paraId="4AEB8467" w14:textId="77777777" w:rsidR="00225EF0" w:rsidRDefault="00225EF0" w:rsidP="00225EF0">
      <w:pPr>
        <w:pStyle w:val="Textodecomentrio"/>
      </w:pPr>
    </w:p>
    <w:p w14:paraId="484345F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"Art. 6º É obrigatória </w:t>
      </w:r>
      <w:proofErr w:type="gramStart"/>
      <w:r>
        <w:rPr>
          <w:i/>
          <w:iCs/>
          <w:highlight w:val="yellow"/>
        </w:rPr>
        <w:t>a</w:t>
      </w:r>
      <w:proofErr w:type="gramEnd"/>
      <w:r>
        <w:rPr>
          <w:i/>
          <w:iCs/>
          <w:highlight w:val="yellow"/>
        </w:rPr>
        <w:t xml:space="preserve"> consulta prévia ao Cadin, pelos órgãos e entidades da Administração Pública Federal, direta e indireta, para:   (Vide Medida Provisória nº 1.259, de 2024)</w:t>
      </w:r>
    </w:p>
    <w:p w14:paraId="57DF4FA5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[...]</w:t>
      </w:r>
    </w:p>
    <w:p w14:paraId="2CFF5B0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III - </w:t>
      </w:r>
      <w:proofErr w:type="gramStart"/>
      <w:r>
        <w:rPr>
          <w:i/>
          <w:iCs/>
          <w:highlight w:val="yellow"/>
        </w:rPr>
        <w:t>celebração de convênios, acordos, ajustes ou contratos que envolvam desembolso</w:t>
      </w:r>
      <w:proofErr w:type="gramEnd"/>
      <w:r>
        <w:rPr>
          <w:i/>
          <w:iCs/>
          <w:highlight w:val="yellow"/>
        </w:rPr>
        <w:t>, a qualquer título, de recursos públicos, e respectivos aditamentos.</w:t>
      </w:r>
    </w:p>
    <w:p w14:paraId="5B535569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[...]</w:t>
      </w:r>
    </w:p>
    <w:p w14:paraId="2700766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Art. 6º-A. A existência de registro no Cadin, quando da consulta prévia de que trata o art. 6º, constitui fator impeditivo para a realização de qualquer dos atos previstos nos incisos I, II e III do caput do art. 6º.     (</w:t>
      </w:r>
      <w:proofErr w:type="gramStart"/>
      <w:r>
        <w:rPr>
          <w:i/>
          <w:iCs/>
          <w:highlight w:val="yellow"/>
        </w:rPr>
        <w:t>Incluído pela Lei nº 14.973, de 2024)"</w:t>
      </w:r>
      <w:proofErr w:type="gramEnd"/>
      <w:r>
        <w:rPr>
          <w:i/>
          <w:iCs/>
          <w:highlight w:val="yellow"/>
        </w:rPr>
        <w:t>.</w:t>
      </w:r>
    </w:p>
    <w:p w14:paraId="57CA7441" w14:textId="77777777" w:rsidR="00225EF0" w:rsidRDefault="00225EF0" w:rsidP="00225EF0">
      <w:pPr>
        <w:pStyle w:val="Textodecomentrio"/>
      </w:pPr>
    </w:p>
    <w:p w14:paraId="0CDAB59D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A alteração veiculada pela Lei nº 14.973, de 2024, foi analisada por meio do PARECER n. 00063/2024/DECOR/CGU/</w:t>
      </w:r>
      <w:proofErr w:type="gramStart"/>
      <w:r>
        <w:rPr>
          <w:i/>
          <w:iCs/>
          <w:highlight w:val="yellow"/>
        </w:rPr>
        <w:t>AGU</w:t>
      </w:r>
      <w:proofErr w:type="gramEnd"/>
    </w:p>
    <w:p w14:paraId="3D75ECE6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(NUP: 12600.101013/2023-10), aprovado pelo Despacho do Ministro Chefe da Advocacia-Geral da União n.º 539, de 17, de dezembro de 2024, com as seguintes conclusões: </w:t>
      </w:r>
    </w:p>
    <w:p w14:paraId="700E1B7A" w14:textId="77777777" w:rsidR="00225EF0" w:rsidRDefault="00225EF0" w:rsidP="00225EF0">
      <w:pPr>
        <w:pStyle w:val="Textodecomentrio"/>
      </w:pPr>
    </w:p>
    <w:p w14:paraId="6841150C" w14:textId="77777777" w:rsidR="00225EF0" w:rsidRDefault="00225EF0" w:rsidP="00225EF0">
      <w:pPr>
        <w:pStyle w:val="Textodecomentrio"/>
      </w:pPr>
      <w:proofErr w:type="gramStart"/>
      <w:r>
        <w:rPr>
          <w:i/>
          <w:iCs/>
          <w:highlight w:val="yellow"/>
        </w:rPr>
        <w:t>"(a) Com a inclusão do art. 6º-A na Lei 10.522/2002 pela Lei n.º 14.973/2024 o</w:t>
      </w:r>
      <w:r>
        <w:rPr>
          <w:b/>
          <w:bCs/>
          <w:i/>
          <w:iCs/>
          <w:highlight w:val="yellow"/>
        </w:rPr>
        <w:t xml:space="preserve"> registro das empresas no CADIN passou a impedir a celebração de</w:t>
      </w:r>
      <w:r>
        <w:rPr>
          <w:i/>
          <w:iCs/>
          <w:highlight w:val="yellow"/>
        </w:rPr>
        <w:t xml:space="preserve"> convênios, acordos, ajustes ou </w:t>
      </w:r>
      <w:r>
        <w:rPr>
          <w:b/>
          <w:bCs/>
          <w:i/>
          <w:iCs/>
          <w:highlight w:val="yellow"/>
        </w:rPr>
        <w:t xml:space="preserve">contratos </w:t>
      </w:r>
      <w:r>
        <w:rPr>
          <w:i/>
          <w:iCs/>
          <w:highlight w:val="yellow"/>
        </w:rPr>
        <w:t xml:space="preserve">que envolvam desembolso, a qualquer título, de recursos públicos, </w:t>
      </w:r>
      <w:r>
        <w:rPr>
          <w:b/>
          <w:bCs/>
          <w:i/>
          <w:iCs/>
          <w:highlight w:val="yellow"/>
        </w:rPr>
        <w:t>e respectivos aditamentos;</w:t>
      </w:r>
    </w:p>
    <w:p w14:paraId="23D165C5" w14:textId="77777777" w:rsidR="00225EF0" w:rsidRDefault="00225EF0" w:rsidP="00225EF0">
      <w:pPr>
        <w:pStyle w:val="Textodecomentrio"/>
      </w:pPr>
      <w:proofErr w:type="gramEnd"/>
    </w:p>
    <w:p w14:paraId="333A0C6F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 (b) Segundo o art. 50 da Lei n.º 14.973/2024, as disposições desta Lei entraram em vigor na data da sua publicação: </w:t>
      </w:r>
      <w:r>
        <w:rPr>
          <w:b/>
          <w:bCs/>
          <w:i/>
          <w:iCs/>
          <w:highlight w:val="yellow"/>
        </w:rPr>
        <w:t>no dia 16 de setembro de 2024;</w:t>
      </w:r>
    </w:p>
    <w:p w14:paraId="54FBDE4E" w14:textId="77777777" w:rsidR="00225EF0" w:rsidRDefault="00225EF0" w:rsidP="00225EF0">
      <w:pPr>
        <w:pStyle w:val="Textodecomentrio"/>
      </w:pPr>
    </w:p>
    <w:p w14:paraId="5D8C4A5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 (c) Da edição desta norma </w:t>
      </w:r>
      <w:r>
        <w:rPr>
          <w:b/>
          <w:bCs/>
          <w:i/>
          <w:iCs/>
          <w:highlight w:val="yellow"/>
        </w:rPr>
        <w:t xml:space="preserve">não </w:t>
      </w:r>
      <w:r>
        <w:rPr>
          <w:i/>
          <w:iCs/>
          <w:highlight w:val="yellow"/>
        </w:rPr>
        <w:t>foram previstas regras de transição e nem autorizado o estabelecimento de um regime de transição em abstrato pela Administração Pública;</w:t>
      </w:r>
    </w:p>
    <w:p w14:paraId="6A0C32E2" w14:textId="77777777" w:rsidR="00225EF0" w:rsidRDefault="00225EF0" w:rsidP="00225EF0">
      <w:pPr>
        <w:pStyle w:val="Textodecomentrio"/>
      </w:pPr>
    </w:p>
    <w:p w14:paraId="7108F50B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 (d) O </w:t>
      </w:r>
      <w:r>
        <w:rPr>
          <w:b/>
          <w:bCs/>
          <w:i/>
          <w:iCs/>
          <w:highlight w:val="yellow"/>
        </w:rPr>
        <w:t>art. 6º- A da Lei nº 10.522/2002 deve ser aplicado aos</w:t>
      </w:r>
      <w:r>
        <w:rPr>
          <w:i/>
          <w:iCs/>
          <w:highlight w:val="yellow"/>
        </w:rPr>
        <w:t xml:space="preserve"> convênios, acordos, ajustes e </w:t>
      </w:r>
      <w:r>
        <w:rPr>
          <w:b/>
          <w:bCs/>
          <w:i/>
          <w:iCs/>
          <w:highlight w:val="yellow"/>
        </w:rPr>
        <w:t xml:space="preserve">contratos </w:t>
      </w:r>
      <w:r>
        <w:rPr>
          <w:i/>
          <w:iCs/>
          <w:highlight w:val="yellow"/>
        </w:rPr>
        <w:t>que envolvam desembolso, a qualquer título, de recursos públicos, f</w:t>
      </w:r>
      <w:r>
        <w:rPr>
          <w:b/>
          <w:bCs/>
          <w:i/>
          <w:iCs/>
          <w:highlight w:val="yellow"/>
        </w:rPr>
        <w:t>irmados a partir da data da publicação da norma;</w:t>
      </w:r>
      <w:proofErr w:type="gramStart"/>
      <w:r>
        <w:rPr>
          <w:b/>
          <w:bCs/>
          <w:i/>
          <w:iCs/>
          <w:highlight w:val="yellow"/>
        </w:rPr>
        <w:t xml:space="preserve">  </w:t>
      </w:r>
      <w:proofErr w:type="gramEnd"/>
      <w:r>
        <w:rPr>
          <w:i/>
          <w:iCs/>
          <w:highlight w:val="yellow"/>
        </w:rPr>
        <w:t xml:space="preserve">[...]". </w:t>
      </w:r>
    </w:p>
    <w:p w14:paraId="7FADAB3E" w14:textId="77777777" w:rsidR="00225EF0" w:rsidRDefault="00225EF0" w:rsidP="00225EF0">
      <w:pPr>
        <w:pStyle w:val="Textodecomentrio"/>
      </w:pPr>
    </w:p>
    <w:p w14:paraId="414C9BBA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Assim, para os contratos administrativos firmados a partir do dia 16 de setembro de 2024, deverá incidir o disposto no art. 6º-A da Lei n.º 10.522, de 2002, de modo que o registro do particular no CADIN constitui fator impeditivo à formalização do aditamento contratual.</w:t>
      </w:r>
    </w:p>
  </w:comment>
  <w:comment w:id="9" w:author="Autor" w:initials="A">
    <w:p w14:paraId="5C01D335" w14:textId="4A87B0F5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11" w:author="Autor" w:initials="A">
    <w:p w14:paraId="00D17D58" w14:textId="23F5E0E6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996724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</w:t>
      </w:r>
      <w:proofErr w:type="gramStart"/>
      <w:r>
        <w:rPr>
          <w:i/>
          <w:iCs/>
          <w:color w:val="000000"/>
        </w:rPr>
        <w:t>será</w:t>
      </w:r>
      <w:proofErr w:type="gramEnd"/>
      <w:r>
        <w:rPr>
          <w:i/>
          <w:iCs/>
          <w:color w:val="000000"/>
        </w:rPr>
        <w:t xml:space="preserve"> de um mês.</w:t>
      </w:r>
    </w:p>
  </w:comment>
  <w:comment w:id="12" w:author="Autor" w:initials="A">
    <w:p w14:paraId="16A6BC0B" w14:textId="77777777" w:rsidR="00CC4CC2" w:rsidRDefault="002F2F20" w:rsidP="00375DBD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</w:rPr>
        <w:t>Nota Explicativa:</w:t>
      </w:r>
      <w:r w:rsidR="00CC4CC2">
        <w:rPr>
          <w:i/>
          <w:iCs/>
        </w:rPr>
        <w:t xml:space="preserve"> O art. 92, inciso XI, da Lei nº 14.133, de 2021, prevê que é cláusula necessária do contrato administrativo aquela que versa sobre “o prazo para resposta ao pedido de restabelecimento do equilíbrio econômico-financeiro, quando for o caso”. Como a lei não indicou o prazo a ser </w:t>
      </w:r>
      <w:proofErr w:type="gramStart"/>
      <w:r w:rsidR="00CC4CC2">
        <w:rPr>
          <w:i/>
          <w:iCs/>
        </w:rPr>
        <w:t>adotado nesse caso específico</w:t>
      </w:r>
      <w:proofErr w:type="gramEnd"/>
      <w:r w:rsidR="00CC4CC2">
        <w:rPr>
          <w:i/>
          <w:iCs/>
        </w:rPr>
        <w:t>, a Administração poderá se utilizar do mesmo prazo previsto para as situações abrangidas, em geral, pelo art. 123 do texto legal, o que deverá ser analisado conforme as especificidades de cada órgão.</w:t>
      </w:r>
    </w:p>
  </w:comment>
  <w:comment w:id="14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15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16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7" w:author="Autor" w:initials="A">
    <w:p w14:paraId="501153C0" w14:textId="77777777" w:rsidR="00D10E1F" w:rsidRDefault="00D10E1F" w:rsidP="00D10E1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</w:t>
      </w: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b/>
          <w:bCs/>
          <w:i/>
          <w:iCs/>
          <w:color w:val="000000"/>
        </w:rPr>
        <w:t>:</w:t>
      </w:r>
      <w:r>
        <w:rPr>
          <w:i/>
          <w:iCs/>
          <w:color w:val="000000"/>
        </w:rPr>
        <w:t xml:space="preserve"> O artigo 193 do CTN preceitua que a prova da quitação de todos os tributos devidos dar-se-á no âmbito da Fazenda Pública interessada. Portanto, a comprovação de inscrição no cadastro de contribuinte e regularidade fiscal correspondente considerará a natureza da atividade objeto da contratação.</w:t>
      </w:r>
    </w:p>
    <w:p w14:paraId="43C6BAC0" w14:textId="1B825BB3" w:rsidR="00D10E1F" w:rsidRDefault="00D10E1F" w:rsidP="00D10E1F">
      <w:pPr>
        <w:pStyle w:val="Textodecomentrio"/>
      </w:pPr>
      <w:proofErr w:type="gramStart"/>
      <w:r>
        <w:rPr>
          <w:i/>
          <w:iCs/>
          <w:color w:val="000000"/>
        </w:rPr>
        <w:t>Via de regra</w:t>
      </w:r>
      <w:proofErr w:type="gramEnd"/>
      <w:r>
        <w:rPr>
          <w:i/>
          <w:iCs/>
          <w:color w:val="000000"/>
        </w:rPr>
        <w:t xml:space="preserve">, a prestação de serviços de modo geral é hipótese de incidência de tributação municipal (Imposto Sobre Serviços de Qualquer Natureza - ISSQN), conforme lista anexa </w:t>
      </w:r>
      <w:r w:rsidRPr="00857287">
        <w:rPr>
          <w:i/>
          <w:iCs/>
        </w:rPr>
        <w:t>à Lei Complementar nº 116/2003</w:t>
      </w:r>
      <w:r>
        <w:rPr>
          <w:i/>
          <w:iCs/>
          <w:color w:val="000000"/>
        </w:rPr>
        <w:t xml:space="preserve">.  </w:t>
      </w:r>
    </w:p>
    <w:p w14:paraId="0A8E46C4" w14:textId="12D6DCCE" w:rsidR="00D10E1F" w:rsidRDefault="00D10E1F">
      <w:pPr>
        <w:pStyle w:val="Textodecomentrio"/>
      </w:pPr>
      <w:r>
        <w:rPr>
          <w:i/>
          <w:iCs/>
          <w:color w:val="000000"/>
        </w:rPr>
        <w:t>Existem, contudo, situações em que a prestação de um serviço pode dar ensejo à incidência de tributação estadual pelo ICMS. Como exemplos, citem-se os serviços de transporte interestadual e intermunicipal e os serviços de comunicação (</w:t>
      </w:r>
      <w:r w:rsidRPr="00857287">
        <w:rPr>
          <w:i/>
          <w:iCs/>
        </w:rPr>
        <w:t>art. 155, II, da CF/88</w:t>
      </w:r>
      <w:r>
        <w:rPr>
          <w:i/>
          <w:iCs/>
          <w:color w:val="000000"/>
        </w:rPr>
        <w:t xml:space="preserve">), bem como as exceções expressamente previstas na lista da referida LC 116/2003. </w:t>
      </w:r>
    </w:p>
  </w:comment>
  <w:comment w:id="20" w:author="Autor" w:initials="A">
    <w:p w14:paraId="509EB1C7" w14:textId="30E89755" w:rsidR="0007397F" w:rsidRDefault="0007397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</w:t>
      </w: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b/>
          <w:bCs/>
          <w:i/>
          <w:iCs/>
          <w:color w:val="000000"/>
        </w:rPr>
        <w:t xml:space="preserve">: </w:t>
      </w:r>
      <w:r>
        <w:rPr>
          <w:i/>
          <w:iCs/>
          <w:color w:val="000000"/>
        </w:rPr>
        <w:t xml:space="preserve">As cláusulas </w:t>
      </w:r>
      <w:r w:rsidR="00720DEC">
        <w:rPr>
          <w:i/>
          <w:iCs/>
          <w:color w:val="000000"/>
        </w:rPr>
        <w:t>dessa seção</w:t>
      </w:r>
      <w:r>
        <w:rPr>
          <w:i/>
          <w:iCs/>
          <w:color w:val="000000"/>
        </w:rPr>
        <w:t xml:space="preserve"> são necessárias para cumprimento </w:t>
      </w:r>
      <w:hyperlink r:id="rId4" w:history="1">
        <w:r w:rsidRPr="00284F43">
          <w:rPr>
            <w:rStyle w:val="Hyperlink"/>
            <w:i/>
            <w:iCs/>
          </w:rPr>
          <w:t>da Lei nº 13.709, de 14 de agosto de 2018 (LGPD</w:t>
        </w:r>
      </w:hyperlink>
      <w:r>
        <w:rPr>
          <w:i/>
          <w:iCs/>
          <w:color w:val="000000"/>
        </w:rPr>
        <w:t>), caso a contratação envolva, de qualquer forma, o tratamento de dados pessoais, devendo ser incluída e ajustada nessa hipótese.</w:t>
      </w:r>
    </w:p>
    <w:p w14:paraId="7316F3F6" w14:textId="77777777" w:rsidR="0007397F" w:rsidRDefault="0007397F">
      <w:pPr>
        <w:pStyle w:val="Textodecomentrio"/>
      </w:pPr>
      <w:r>
        <w:rPr>
          <w:b/>
          <w:bCs/>
          <w:i/>
          <w:iCs/>
          <w:color w:val="000000"/>
        </w:rPr>
        <w:t xml:space="preserve">Nota Explicativa </w:t>
      </w:r>
      <w:proofErr w:type="gramStart"/>
      <w:r>
        <w:rPr>
          <w:b/>
          <w:bCs/>
          <w:i/>
          <w:iCs/>
          <w:color w:val="000000"/>
        </w:rPr>
        <w:t>2</w:t>
      </w:r>
      <w:proofErr w:type="gramEnd"/>
      <w:r>
        <w:rPr>
          <w:b/>
          <w:bCs/>
          <w:i/>
          <w:iCs/>
          <w:color w:val="000000"/>
        </w:rPr>
        <w:t xml:space="preserve">: </w:t>
      </w:r>
      <w:r>
        <w:rPr>
          <w:i/>
          <w:iCs/>
          <w:color w:val="000000"/>
        </w:rPr>
        <w:t>Caso o objeto do contrato envolva, ainda que indiretamente, o acesso ou o tratamento de dados pessoais, é possível que a Administração estabeleça modelagem contratual por meio da qual seja imposto ao Contratado o dever de disponibilizar à Administração a possibilidade de acesso direto a esses dados, o que deve se dar com todas as cautelas cabíveis em relação ao tema.</w:t>
      </w:r>
    </w:p>
    <w:p w14:paraId="529A07F2" w14:textId="77777777" w:rsidR="0007397F" w:rsidRDefault="0007397F">
      <w:pPr>
        <w:pStyle w:val="Textodecomentrio"/>
      </w:pPr>
      <w:r>
        <w:rPr>
          <w:i/>
          <w:iCs/>
          <w:color w:val="000000"/>
        </w:rPr>
        <w:t>Vale lembrar que eventual requerimento administrativo do titular dos dados será direcionado à Administração, sendo certo que comandos oriundos de Autoridade Regulatória ou do Poder Judiciário serão igualmente direcionados à Administração, inclusive com risco de responsabilização objetiva. Por isso, em situações em que for justificável, fica a recomendação para que a Administração crie condições para que possa atender tempestivamente o requerimento do titular dos dados ou eventual comando regulatório ou judicial. Tudo isso para que a Administração tenha condições de atender o requerimento ou comando tempestivamente, sem depender exclusivamente do Contratado para tanto.</w:t>
      </w:r>
    </w:p>
    <w:p w14:paraId="7A2FB82F" w14:textId="77777777" w:rsidR="0007397F" w:rsidRDefault="0007397F" w:rsidP="00C13597">
      <w:pPr>
        <w:pStyle w:val="Textodecomentrio"/>
      </w:pPr>
      <w:r>
        <w:rPr>
          <w:i/>
          <w:iCs/>
          <w:color w:val="000000"/>
        </w:rPr>
        <w:t>O tema deve ser avaliado pela Administração com base nos riscos da contratação em relação aos dados pessoais eventualmente envolvidos.</w:t>
      </w:r>
    </w:p>
  </w:comment>
  <w:comment w:id="21" w:author="Autor" w:initials="A">
    <w:p w14:paraId="13B9EB26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Conforme PARECER n. 00004/2022/CNMLC/CGU/AGU, é possível também a exigência de declaração, firmada por representante da empresa, de que seus empregados estão capacitados e/ou firmaram termo de responsabilidade de cumprimento da LGPD. Ademais, em situações específicas, é possível exigir tal providência de cada empregado. Incumbe ao Contratante avaliar a necessidade de medida dessa natureza. </w:t>
      </w:r>
    </w:p>
  </w:comment>
  <w:comment w:id="22" w:author="Autor" w:initials="A">
    <w:p w14:paraId="5E7EBEE2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Se o Contratante entender oportuno, é possível especificar, nesta cláusula, rotinas ou diligências mais adequadas ao objeto contratual respectivo. </w:t>
      </w:r>
    </w:p>
  </w:comment>
  <w:comment w:id="23" w:author="Autor" w:initials="A">
    <w:p w14:paraId="3F6DD924" w14:textId="77777777" w:rsidR="0007397F" w:rsidRDefault="0007397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</w:t>
      </w: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i/>
          <w:iCs/>
          <w:color w:val="000000"/>
        </w:rPr>
        <w:t xml:space="preserve">: Recomenda-se avaliar e, se for o caso, incluir disposição sobre transferência internacional de dados, estabelecendo alguma rotina para sua eventual realização. Trata-se de questão específica para contratos que envolvam o tratamento de dados no seu objeto, não sendo medida necessária para contratos em geral. </w:t>
      </w:r>
    </w:p>
    <w:p w14:paraId="74300946" w14:textId="77777777" w:rsidR="0007397F" w:rsidRDefault="0007397F" w:rsidP="00C13597">
      <w:pPr>
        <w:pStyle w:val="Textodecomentrio"/>
      </w:pPr>
      <w:r>
        <w:rPr>
          <w:b/>
          <w:bCs/>
          <w:i/>
          <w:iCs/>
          <w:color w:val="000000"/>
        </w:rPr>
        <w:t xml:space="preserve">Nota explicativa </w:t>
      </w:r>
      <w:proofErr w:type="gramStart"/>
      <w:r>
        <w:rPr>
          <w:b/>
          <w:bCs/>
          <w:i/>
          <w:iCs/>
          <w:color w:val="000000"/>
        </w:rPr>
        <w:t>2</w:t>
      </w:r>
      <w:proofErr w:type="gramEnd"/>
      <w:r>
        <w:rPr>
          <w:b/>
          <w:bCs/>
          <w:i/>
          <w:iCs/>
          <w:color w:val="000000"/>
        </w:rPr>
        <w:t>:</w:t>
      </w:r>
      <w:r>
        <w:rPr>
          <w:i/>
          <w:iCs/>
          <w:color w:val="000000"/>
        </w:rPr>
        <w:t xml:space="preserve"> Todas as disposições da presente cláusula são meramente indicativas. Pode ser necessário que se suprimam algumas das obrigações ou se arrolem outras, conforme as peculiaridades do órgão e as especificações do serviço a ser executado.</w:t>
      </w:r>
    </w:p>
  </w:comment>
  <w:comment w:id="24" w:author="Autor" w:initials="A">
    <w:p w14:paraId="12FC41E5" w14:textId="77777777" w:rsidR="008B5CB0" w:rsidRDefault="00494882" w:rsidP="008B5CB0">
      <w:pPr>
        <w:pStyle w:val="Textodecomentrio"/>
      </w:pPr>
      <w:r w:rsidRPr="003C5F74">
        <w:rPr>
          <w:rStyle w:val="Refdecomentrio"/>
          <w:highlight w:val="yellow"/>
        </w:rPr>
        <w:annotationRef/>
      </w:r>
      <w:r w:rsidR="008B5CB0">
        <w:rPr>
          <w:b/>
          <w:bCs/>
          <w:i/>
          <w:iCs/>
          <w:color w:val="000000"/>
        </w:rPr>
        <w:t>Nota explicativa</w:t>
      </w:r>
      <w:r w:rsidR="008B5CB0">
        <w:rPr>
          <w:i/>
          <w:iCs/>
          <w:color w:val="000000"/>
        </w:rPr>
        <w:t xml:space="preserve">: Fica a critério </w:t>
      </w:r>
      <w:proofErr w:type="gramStart"/>
      <w:r w:rsidR="008B5CB0">
        <w:rPr>
          <w:i/>
          <w:iCs/>
          <w:color w:val="000000"/>
        </w:rPr>
        <w:t>da Administração exigir</w:t>
      </w:r>
      <w:proofErr w:type="gramEnd"/>
      <w:r w:rsidR="008B5CB0">
        <w:rPr>
          <w:i/>
          <w:iCs/>
          <w:color w:val="000000"/>
        </w:rPr>
        <w:t xml:space="preserve">, ou não, a garantia (salvo nos casos em que consta em norma a obrigatoriedade de sua exigência). Exigindo, deve haver previsão no edital </w:t>
      </w:r>
      <w:r w:rsidR="008B5CB0">
        <w:rPr>
          <w:i/>
          <w:iCs/>
          <w:color w:val="000000"/>
          <w:highlight w:val="yellow"/>
        </w:rPr>
        <w:t>ou aviso de contratação direta</w:t>
      </w:r>
      <w:proofErr w:type="gramStart"/>
      <w:r w:rsidR="008B5CB0">
        <w:rPr>
          <w:i/>
          <w:iCs/>
          <w:color w:val="000000"/>
          <w:highlight w:val="yellow"/>
        </w:rPr>
        <w:t xml:space="preserve"> </w:t>
      </w:r>
      <w:r w:rsidR="008B5CB0">
        <w:rPr>
          <w:i/>
          <w:iCs/>
          <w:color w:val="000000"/>
        </w:rPr>
        <w:t xml:space="preserve"> </w:t>
      </w:r>
      <w:proofErr w:type="gramEnd"/>
      <w:r w:rsidR="008B5CB0">
        <w:rPr>
          <w:i/>
          <w:iCs/>
          <w:color w:val="000000"/>
        </w:rPr>
        <w:t xml:space="preserve">e no contrato. Não exigindo, deve fazer constar a previsão, e justificar as razões para essa decisão, considerando os estudos preliminares e a análise de riscos feita para a contratação. </w:t>
      </w:r>
    </w:p>
  </w:comment>
  <w:comment w:id="27" w:author="Autor" w:initials="A">
    <w:p w14:paraId="28101AEA" w14:textId="0178590F" w:rsidR="003E50AA" w:rsidRDefault="002F2F20" w:rsidP="005F4F8B">
      <w:pPr>
        <w:pStyle w:val="Textodecomentrio"/>
      </w:pPr>
      <w:r>
        <w:rPr>
          <w:rStyle w:val="Refdecomentrio"/>
        </w:rPr>
        <w:annotationRef/>
      </w:r>
      <w:r w:rsidR="003E50AA" w:rsidRPr="00B3150A">
        <w:rPr>
          <w:b/>
          <w:bCs/>
          <w:i/>
          <w:iCs/>
          <w:color w:val="000000"/>
        </w:rPr>
        <w:t>Nota Explicativa:</w:t>
      </w:r>
      <w:r w:rsidR="003E50AA" w:rsidRPr="00B3150A">
        <w:rPr>
          <w:i/>
          <w:iCs/>
          <w:color w:val="000000"/>
        </w:rPr>
        <w:t xml:space="preserve"> Use a redação </w:t>
      </w:r>
      <w:r w:rsidR="00647EDD" w:rsidRPr="00B3150A">
        <w:rPr>
          <w:i/>
          <w:iCs/>
          <w:color w:val="000000"/>
        </w:rPr>
        <w:t>desses itens</w:t>
      </w:r>
      <w:r w:rsidR="003E50AA" w:rsidRPr="00B3150A">
        <w:rPr>
          <w:i/>
          <w:iCs/>
          <w:color w:val="000000"/>
        </w:rPr>
        <w:t xml:space="preserve"> para os contratos de fornecimentos contínuos e de aluguel de equipamentos e à utilização de programas de informática (art. 106, da Lei n.º 14.133, de 2021).</w:t>
      </w:r>
    </w:p>
  </w:comment>
  <w:comment w:id="28" w:author="Autor" w:initials="A">
    <w:p w14:paraId="24F888FA" w14:textId="6F959224" w:rsidR="0083238F" w:rsidRDefault="0083238F" w:rsidP="0083238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A sistemática </w:t>
      </w:r>
      <w:r w:rsidR="00C64243">
        <w:rPr>
          <w:i/>
          <w:iCs/>
          <w:color w:val="000000"/>
        </w:rPr>
        <w:t>desses itens</w:t>
      </w:r>
      <w:r>
        <w:rPr>
          <w:i/>
          <w:iCs/>
          <w:color w:val="000000"/>
        </w:rPr>
        <w:t xml:space="preserve"> decorre do que dispõe o art. 106, III e §1º, da Lei nº 14.133/21. Para a sua compreensão, vale trazer um exemplo: </w:t>
      </w:r>
    </w:p>
    <w:p w14:paraId="6DABA780" w14:textId="77777777" w:rsidR="0083238F" w:rsidRDefault="0083238F" w:rsidP="0083238F">
      <w:pPr>
        <w:pStyle w:val="Textodecomentrio"/>
      </w:pPr>
      <w:r>
        <w:rPr>
          <w:i/>
          <w:iCs/>
          <w:color w:val="000000"/>
        </w:rPr>
        <w:t xml:space="preserve">Um contrato firmado em 20 de maio de 2022 fará aniversário no dia 20 de maio dos anos subsequentes. Supondo-se que se chegue à conclusão pela descontinuidade do contrato, seja por razões orçamentárias, seja por ausência de vantagem na permanência, há três possibilidades: </w:t>
      </w:r>
    </w:p>
    <w:p w14:paraId="6D45BAAE" w14:textId="77777777" w:rsidR="0083238F" w:rsidRDefault="0083238F" w:rsidP="0083238F">
      <w:pPr>
        <w:pStyle w:val="Textodecomentrio"/>
      </w:pPr>
      <w:proofErr w:type="gramStart"/>
      <w:r>
        <w:rPr>
          <w:i/>
          <w:iCs/>
          <w:color w:val="000000"/>
        </w:rPr>
        <w:t>1</w:t>
      </w:r>
      <w:proofErr w:type="gramEnd"/>
      <w:r>
        <w:rPr>
          <w:i/>
          <w:iCs/>
          <w:color w:val="000000"/>
        </w:rPr>
        <w:t xml:space="preserve">) Se a comunicação ao contratado noticiando a rescisão ocorrer até 20 de março (dois meses antes da data de aniversário), a extinção poderá ocorrer na data de aniversário, ou seja, 20 de maio. </w:t>
      </w:r>
    </w:p>
    <w:p w14:paraId="271795AE" w14:textId="77777777" w:rsidR="0083238F" w:rsidRDefault="0083238F" w:rsidP="0083238F">
      <w:pPr>
        <w:pStyle w:val="Textodecomentrio"/>
      </w:pPr>
      <w:proofErr w:type="gramStart"/>
      <w:r>
        <w:rPr>
          <w:i/>
          <w:iCs/>
          <w:color w:val="000000"/>
        </w:rPr>
        <w:t>2</w:t>
      </w:r>
      <w:proofErr w:type="gramEnd"/>
      <w:r>
        <w:rPr>
          <w:i/>
          <w:iCs/>
          <w:color w:val="000000"/>
        </w:rPr>
        <w:t xml:space="preserve">) Se a comunicação se der entre 20 de março e 20 de maio (menos de dois meses), fica garantida a vigência contratual por mais dois meses (portanto, por exemplo, se a notificação for em 20 de abril, a extinção seria em 20 de junho). </w:t>
      </w:r>
    </w:p>
    <w:p w14:paraId="6B9D07D6" w14:textId="278E4C10" w:rsidR="0083238F" w:rsidRDefault="0083238F">
      <w:pPr>
        <w:pStyle w:val="Textodecomentrio"/>
      </w:pPr>
      <w:proofErr w:type="gramStart"/>
      <w:r>
        <w:rPr>
          <w:i/>
          <w:iCs/>
          <w:color w:val="000000"/>
        </w:rPr>
        <w:t>3</w:t>
      </w:r>
      <w:proofErr w:type="gramEnd"/>
      <w:r>
        <w:rPr>
          <w:i/>
          <w:iCs/>
          <w:color w:val="000000"/>
        </w:rPr>
        <w:t>) Por fim, uma comunicação de extinção havida após a data de aniversário só teria efeito no aniversário subsequente, salvo se houver enquadramento na situação “2”.</w:t>
      </w:r>
    </w:p>
  </w:comment>
  <w:comment w:id="31" w:author="Autor" w:initials="A">
    <w:p w14:paraId="2EF3F81F" w14:textId="77777777" w:rsidR="00F8119B" w:rsidRDefault="001A3D4D" w:rsidP="00F8119B">
      <w:pPr>
        <w:pStyle w:val="Textodecomentrio"/>
      </w:pPr>
      <w:r>
        <w:rPr>
          <w:rStyle w:val="Refdecomentrio"/>
        </w:rPr>
        <w:annotationRef/>
      </w:r>
      <w:r w:rsidR="00F8119B">
        <w:rPr>
          <w:b/>
          <w:bCs/>
          <w:i/>
          <w:iCs/>
        </w:rPr>
        <w:t>Nota Explicativa:</w:t>
      </w:r>
      <w:r w:rsidR="00F8119B">
        <w:t xml:space="preserve"> </w:t>
      </w:r>
      <w:r w:rsidR="00F8119B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60827708" w14:textId="77777777" w:rsidR="00F8119B" w:rsidRDefault="00F8119B" w:rsidP="00F8119B">
      <w:pPr>
        <w:pStyle w:val="Textodecomentrio"/>
      </w:pPr>
      <w:r>
        <w:rPr>
          <w:i/>
          <w:iCs/>
        </w:rPr>
        <w:t> </w:t>
      </w:r>
    </w:p>
    <w:p w14:paraId="081D4979" w14:textId="77777777" w:rsidR="00F8119B" w:rsidRDefault="00F8119B" w:rsidP="00F8119B">
      <w:pPr>
        <w:pStyle w:val="Textodecomentrio"/>
      </w:pPr>
      <w:r>
        <w:rPr>
          <w:i/>
          <w:iCs/>
        </w:rPr>
        <w:t>"36.</w:t>
      </w:r>
      <w:proofErr w:type="gramStart"/>
      <w:r>
        <w:rPr>
          <w:i/>
          <w:iCs/>
        </w:rPr>
        <w:t xml:space="preserve">  </w:t>
      </w:r>
      <w:proofErr w:type="gramEnd"/>
      <w:r>
        <w:rPr>
          <w:i/>
          <w:iCs/>
        </w:rPr>
        <w:t xml:space="preserve">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66985915" w14:textId="77777777" w:rsidR="00F8119B" w:rsidRDefault="00F8119B" w:rsidP="00F8119B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F8119B" w:rsidRDefault="00F8119B" w:rsidP="00F8119B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</w:t>
      </w:r>
      <w:proofErr w:type="gramStart"/>
      <w:r>
        <w:rPr>
          <w:i/>
          <w:iCs/>
        </w:rPr>
        <w:t>"</w:t>
      </w:r>
      <w:proofErr w:type="gramEnd"/>
    </w:p>
  </w:comment>
  <w:comment w:id="32" w:author="Autor" w:initials="A">
    <w:p w14:paraId="56FA932D" w14:textId="41150EFF" w:rsidR="009C5D2C" w:rsidRDefault="009C5D2C" w:rsidP="009C5D2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art. 106, II, da Lei nº 14.133, de 2021 prevê para contratações de fornecimentos continuados que “a Administração deverá atestar, no início da contratação e de cada exercício, a existência de créditos orçamentários vinculados à contratação e a vantagem em sua manutenção”.</w:t>
      </w:r>
    </w:p>
  </w:comment>
  <w:comment w:id="33" w:author="Autor" w:initials="A">
    <w:p w14:paraId="65ED19EF" w14:textId="77777777" w:rsidR="009C5D2C" w:rsidRDefault="009C5D2C" w:rsidP="009C5D2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</w:t>
      </w:r>
      <w:proofErr w:type="gramStart"/>
      <w:r>
        <w:rPr>
          <w:i/>
          <w:iCs/>
          <w:color w:val="000000"/>
        </w:rPr>
        <w:t xml:space="preserve">“ </w:t>
      </w:r>
      <w:proofErr w:type="gramEnd"/>
      <w:r>
        <w:rPr>
          <w:i/>
          <w:iCs/>
          <w:color w:val="000000"/>
        </w:rPr>
        <w:t>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5408D7F0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 xml:space="preserve">(cf. Boletim de Jurisprudência n.º 244, sessões </w:t>
      </w:r>
      <w:proofErr w:type="gramStart"/>
      <w:r>
        <w:rPr>
          <w:i/>
          <w:iCs/>
          <w:color w:val="000000"/>
        </w:rPr>
        <w:t>6</w:t>
      </w:r>
      <w:proofErr w:type="gramEnd"/>
      <w:r>
        <w:rPr>
          <w:i/>
          <w:iCs/>
          <w:color w:val="000000"/>
        </w:rPr>
        <w:t xml:space="preserve"> e 7 de novembro de 2018). Consta do referido Acórdão, nesse sentido, que: </w:t>
      </w:r>
    </w:p>
    <w:p w14:paraId="72510486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 xml:space="preserve">“307. Como é </w:t>
      </w:r>
      <w:proofErr w:type="gramStart"/>
      <w:r>
        <w:rPr>
          <w:i/>
          <w:iCs/>
          <w:color w:val="000000"/>
        </w:rPr>
        <w:t>exposto</w:t>
      </w:r>
      <w:proofErr w:type="gramEnd"/>
      <w:r>
        <w:rPr>
          <w:i/>
          <w:iCs/>
          <w:color w:val="000000"/>
        </w:rPr>
        <w:t xml:space="preserve">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</w:t>
      </w:r>
      <w:proofErr w:type="spellStart"/>
      <w:r>
        <w:rPr>
          <w:i/>
          <w:iCs/>
          <w:color w:val="000000"/>
        </w:rPr>
        <w:t>Fredja</w:t>
      </w:r>
      <w:proofErr w:type="spellEnd"/>
      <w:r>
        <w:rPr>
          <w:i/>
          <w:iCs/>
          <w:color w:val="000000"/>
        </w:rPr>
        <w:t xml:space="preserve">, Celso Bastos e </w:t>
      </w:r>
      <w:proofErr w:type="spellStart"/>
      <w:r>
        <w:rPr>
          <w:i/>
          <w:iCs/>
          <w:color w:val="000000"/>
        </w:rPr>
        <w:t>Toshio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Mukai</w:t>
      </w:r>
      <w:proofErr w:type="spellEnd"/>
      <w:r>
        <w:rPr>
          <w:i/>
          <w:iCs/>
          <w:color w:val="000000"/>
        </w:rPr>
        <w:t xml:space="preserve">. Diversas outras deliberações do TCU também vão nesse sentido, como o Acórdão 1.729/2008-TCU-Plenário, de relatoria do Ministro Valmir Campelo, o Acórdão 5.736/2011-TCU-Primeira Câmara, de relatoria do Ministro-Substituto </w:t>
      </w:r>
      <w:proofErr w:type="spellStart"/>
      <w:r>
        <w:rPr>
          <w:i/>
          <w:iCs/>
          <w:color w:val="000000"/>
        </w:rPr>
        <w:t>Weder</w:t>
      </w:r>
      <w:proofErr w:type="spellEnd"/>
      <w:r>
        <w:rPr>
          <w:i/>
          <w:iCs/>
          <w:color w:val="000000"/>
        </w:rPr>
        <w:t xml:space="preserve"> de Oliveira, e as Decisões 634/1996 e 1.045/2000, ambas do Plenário, de relatoria dos ministros Homero Santos e Adylson Motta, respectivamente.”</w:t>
      </w:r>
    </w:p>
  </w:comment>
  <w:comment w:id="34" w:author="Autor" w:initials="A">
    <w:p w14:paraId="7402F11C" w14:textId="77777777" w:rsidR="007D79D0" w:rsidRDefault="002F2F20" w:rsidP="007D79D0">
      <w:pPr>
        <w:pStyle w:val="Textodecomentrio"/>
      </w:pPr>
      <w:r>
        <w:rPr>
          <w:rStyle w:val="Refdecomentrio"/>
        </w:rPr>
        <w:annotationRef/>
      </w:r>
      <w:r w:rsidR="007D79D0">
        <w:rPr>
          <w:b/>
          <w:bCs/>
          <w:i/>
          <w:iCs/>
        </w:rPr>
        <w:t>Nota Explicativa</w:t>
      </w:r>
      <w:r w:rsidR="007D79D0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7D79D0">
        <w:rPr>
          <w:i/>
          <w:iCs/>
          <w:u w:val="single"/>
        </w:rPr>
        <w:t>dispensada a assinatura de testemunhas quando sua integridade for conferida por provedor de assinatura</w:t>
      </w:r>
      <w:r w:rsidR="007D79D0">
        <w:rPr>
          <w:i/>
          <w:iCs/>
        </w:rPr>
        <w:t>”.</w:t>
      </w:r>
    </w:p>
    <w:p w14:paraId="2FE8AD78" w14:textId="77777777" w:rsidR="007D79D0" w:rsidRDefault="007D79D0" w:rsidP="007D79D0">
      <w:pPr>
        <w:pStyle w:val="Textodecomentrio"/>
      </w:pPr>
    </w:p>
    <w:p w14:paraId="718E3C5F" w14:textId="77777777" w:rsidR="007D79D0" w:rsidRDefault="007D79D0" w:rsidP="007D79D0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3B1C2B" w15:done="0"/>
  <w15:commentEx w15:paraId="0555D39A" w15:done="0"/>
  <w15:commentEx w15:paraId="67016035" w15:done="0"/>
  <w15:commentEx w15:paraId="2B9BAE3F" w15:done="0"/>
  <w15:commentEx w15:paraId="3BCD60D6" w15:done="0"/>
  <w15:commentEx w15:paraId="414C9BBA" w15:done="0"/>
  <w15:commentEx w15:paraId="7AEFF31D" w15:done="0"/>
  <w15:commentEx w15:paraId="5C01D335" w15:done="0"/>
  <w15:commentEx w15:paraId="00D17D58" w15:done="0"/>
  <w15:commentEx w15:paraId="16A6BC0B" w15:done="0"/>
  <w15:commentEx w15:paraId="3017BD32" w15:done="0"/>
  <w15:commentEx w15:paraId="2E071B82" w15:done="0"/>
  <w15:commentEx w15:paraId="0E337874" w15:done="0"/>
  <w15:commentEx w15:paraId="0A8E46C4" w15:done="0"/>
  <w15:commentEx w15:paraId="675C7EFC" w15:done="0"/>
  <w15:commentEx w15:paraId="06FF2CC1" w15:done="0"/>
  <w15:commentEx w15:paraId="7A2FB82F" w15:done="0"/>
  <w15:commentEx w15:paraId="13B9EB26" w15:done="0"/>
  <w15:commentEx w15:paraId="5E7EBEE2" w15:done="0"/>
  <w15:commentEx w15:paraId="74300946" w15:done="0"/>
  <w15:commentEx w15:paraId="12FC41E5" w15:done="0"/>
  <w15:commentEx w15:paraId="28101AEA" w15:done="0"/>
  <w15:commentEx w15:paraId="6B9D07D6" w15:done="0"/>
  <w15:commentEx w15:paraId="593550A0" w15:done="0"/>
  <w15:commentEx w15:paraId="68E8D2A4" w15:done="0"/>
  <w15:commentEx w15:paraId="56FA932D" w15:done="0"/>
  <w15:commentEx w15:paraId="72510486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67016035" w16cid:durableId="274C210D"/>
  <w16cid:commentId w16cid:paraId="2B9BAE3F" w16cid:durableId="274C2430"/>
  <w16cid:commentId w16cid:paraId="3BCD60D6" w16cid:durableId="33423186"/>
  <w16cid:commentId w16cid:paraId="414C9BBA" w16cid:durableId="2ADC79CC"/>
  <w16cid:commentId w16cid:paraId="7AEFF31D" w16cid:durableId="187854AF"/>
  <w16cid:commentId w16cid:paraId="5C01D335" w16cid:durableId="274AD523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0A8E46C4" w16cid:durableId="41EDABFA"/>
  <w16cid:commentId w16cid:paraId="675C7EFC" w16cid:durableId="274C3BFD"/>
  <w16cid:commentId w16cid:paraId="06FF2CC1" w16cid:durableId="274C3CCF"/>
  <w16cid:commentId w16cid:paraId="7A2FB82F" w16cid:durableId="274C4090"/>
  <w16cid:commentId w16cid:paraId="13B9EB26" w16cid:durableId="274C423A"/>
  <w16cid:commentId w16cid:paraId="5E7EBEE2" w16cid:durableId="274C4221"/>
  <w16cid:commentId w16cid:paraId="74300946" w16cid:durableId="274C473C"/>
  <w16cid:commentId w16cid:paraId="12FC41E5" w16cid:durableId="274C4781"/>
  <w16cid:commentId w16cid:paraId="28101AEA" w16cid:durableId="274B0A31"/>
  <w16cid:commentId w16cid:paraId="6B9D07D6" w16cid:durableId="28B8F1A9"/>
  <w16cid:commentId w16cid:paraId="593550A0" w16cid:durableId="16289525"/>
  <w16cid:commentId w16cid:paraId="68E8D2A4" w16cid:durableId="7C8AA647"/>
  <w16cid:commentId w16cid:paraId="56FA932D" w16cid:durableId="270A7360"/>
  <w16cid:commentId w16cid:paraId="72510486" w16cid:durableId="4E3F427B"/>
  <w16cid:commentId w16cid:paraId="718E3C5F" w16cid:durableId="274B0B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33F45" w14:textId="77777777" w:rsidR="00A5639D" w:rsidRDefault="00A5639D">
      <w:r>
        <w:separator/>
      </w:r>
    </w:p>
  </w:endnote>
  <w:endnote w:type="continuationSeparator" w:id="0">
    <w:p w14:paraId="776359B8" w14:textId="77777777" w:rsidR="00A5639D" w:rsidRDefault="00A5639D">
      <w:r>
        <w:continuationSeparator/>
      </w:r>
    </w:p>
  </w:endnote>
  <w:endnote w:type="continuationNotice" w:id="1">
    <w:p w14:paraId="7751B459" w14:textId="77777777" w:rsidR="00A5639D" w:rsidRDefault="00A56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6A985" w14:textId="77777777" w:rsidR="009608B5" w:rsidRDefault="009608B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9292C8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8F4481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8F4481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</w:t>
        </w:r>
        <w:proofErr w:type="gramStart"/>
        <w:r w:rsidR="002F2F20" w:rsidRPr="00434877">
          <w:rPr>
            <w:rFonts w:ascii="Arial" w:hAnsi="Arial" w:cs="Arial"/>
            <w:sz w:val="14"/>
            <w:szCs w:val="14"/>
          </w:rPr>
          <w:t>2021</w:t>
        </w:r>
        <w:proofErr w:type="gramEnd"/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2122E92C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434877" w:rsidRPr="00434877">
          <w:rPr>
            <w:rFonts w:ascii="Arial" w:hAnsi="Arial" w:cs="Arial"/>
            <w:sz w:val="14"/>
            <w:szCs w:val="14"/>
          </w:rPr>
          <w:t>ABR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C9889" w14:textId="77777777" w:rsidR="009608B5" w:rsidRDefault="009608B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CD15B" w14:textId="77777777" w:rsidR="00A5639D" w:rsidRDefault="00A5639D">
      <w:r>
        <w:separator/>
      </w:r>
    </w:p>
  </w:footnote>
  <w:footnote w:type="continuationSeparator" w:id="0">
    <w:p w14:paraId="7360A94F" w14:textId="77777777" w:rsidR="00A5639D" w:rsidRDefault="00A5639D">
      <w:r>
        <w:continuationSeparator/>
      </w:r>
    </w:p>
  </w:footnote>
  <w:footnote w:type="continuationNotice" w:id="1">
    <w:p w14:paraId="2D18E4E0" w14:textId="77777777" w:rsidR="00A5639D" w:rsidRDefault="00A563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9C00B" w14:textId="77777777" w:rsidR="009608B5" w:rsidRDefault="009608B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94217" w14:textId="77777777" w:rsidR="009608B5" w:rsidRDefault="009608B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mirrorMargins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0FF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481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9D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hyperlink" Target="https://www.planalto.gov.br/ccivil_03/leis/l8666cons.htm" TargetMode="External"/><Relationship Id="rId1" Type="http://schemas.openxmlformats.org/officeDocument/2006/relationships/hyperlink" Target="mailto:cgu.modeloscontratacao@agu.gov.br" TargetMode="External"/><Relationship Id="rId4" Type="http://schemas.openxmlformats.org/officeDocument/2006/relationships/hyperlink" Target="https://www.planalto.gov.br/ccivil_03/_ato2015-2018/2018/lei/l1370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D6B08-194F-4A9B-BC3C-1DD80F40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3834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2025-07-16T18:57:00Z</dcterms:modified>
</cp:coreProperties>
</file>